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C0BCE7" w14:textId="28512B33" w:rsidR="00AF79BD" w:rsidRDefault="00AF79BD" w:rsidP="00C0516E">
      <w:pPr>
        <w:rPr>
          <w:rFonts w:ascii="Garamond" w:eastAsia="EB Garamond" w:hAnsi="Garamond" w:cs="EB Garamond"/>
        </w:rPr>
      </w:pPr>
      <w:r>
        <w:rPr>
          <w:rFonts w:ascii="Garamond" w:eastAsia="EB Garamond" w:hAnsi="Garamond" w:cs="EB Garamond"/>
        </w:rPr>
        <w:t>February</w:t>
      </w:r>
      <w:r w:rsidR="00C02041">
        <w:rPr>
          <w:rFonts w:ascii="Garamond" w:eastAsia="EB Garamond" w:hAnsi="Garamond" w:cs="EB Garamond"/>
        </w:rPr>
        <w:t xml:space="preserve"> 11</w:t>
      </w:r>
      <w:r>
        <w:rPr>
          <w:rFonts w:ascii="Garamond" w:eastAsia="EB Garamond" w:hAnsi="Garamond" w:cs="EB Garamond"/>
        </w:rPr>
        <w:t>, 2019</w:t>
      </w:r>
    </w:p>
    <w:p w14:paraId="7ED5BF49" w14:textId="77777777" w:rsidR="00AF79BD" w:rsidRDefault="00AF79BD" w:rsidP="00C0516E">
      <w:pPr>
        <w:rPr>
          <w:rFonts w:ascii="Garamond" w:eastAsia="EB Garamond" w:hAnsi="Garamond" w:cs="EB Garamond"/>
        </w:rPr>
      </w:pPr>
    </w:p>
    <w:p w14:paraId="00263F9E" w14:textId="771BC15B" w:rsidR="006070BB" w:rsidRPr="00BB7C4E" w:rsidRDefault="006070BB" w:rsidP="00C0516E">
      <w:pPr>
        <w:rPr>
          <w:rFonts w:ascii="Garamond" w:eastAsia="EB Garamond" w:hAnsi="Garamond" w:cs="EB Garamond"/>
        </w:rPr>
      </w:pPr>
      <w:r w:rsidRPr="00BB7C4E">
        <w:rPr>
          <w:rFonts w:ascii="Garamond" w:eastAsia="EB Garamond" w:hAnsi="Garamond" w:cs="EB Garamond"/>
        </w:rPr>
        <w:t>Policy and Oversight Division</w:t>
      </w:r>
    </w:p>
    <w:p w14:paraId="7003C98B" w14:textId="30E5BA4A" w:rsidR="006070BB" w:rsidRPr="0025693D" w:rsidRDefault="006070BB" w:rsidP="00C0516E">
      <w:pPr>
        <w:rPr>
          <w:rFonts w:ascii="Garamond" w:eastAsia="EB Garamond" w:hAnsi="Garamond" w:cs="EB Garamond"/>
        </w:rPr>
      </w:pPr>
      <w:r w:rsidRPr="00BB7C4E">
        <w:rPr>
          <w:rFonts w:ascii="Garamond" w:eastAsia="EB Garamond" w:hAnsi="Garamond" w:cs="EB Garamond"/>
        </w:rPr>
        <w:t>Office of Grants and Financial Management</w:t>
      </w:r>
      <w:bookmarkStart w:id="0" w:name="_GoBack"/>
      <w:bookmarkEnd w:id="0"/>
      <w:r w:rsidRPr="00BB7C4E">
        <w:rPr>
          <w:rFonts w:ascii="Garamond" w:eastAsia="EB Garamond" w:hAnsi="Garamond" w:cs="EB Garamond"/>
        </w:rPr>
        <w:br/>
        <w:t>National Institute of Food and Agriculture</w:t>
      </w:r>
      <w:r w:rsidRPr="00BB7C4E">
        <w:rPr>
          <w:rFonts w:ascii="Garamond" w:eastAsia="EB Garamond" w:hAnsi="Garamond" w:cs="EB Garamond"/>
        </w:rPr>
        <w:br/>
        <w:t>U.S. Department of Agriculture, STOP 2299</w:t>
      </w:r>
      <w:r>
        <w:rPr>
          <w:rFonts w:ascii="Garamond" w:eastAsia="EB Garamond" w:hAnsi="Garamond" w:cs="EB Garamond"/>
        </w:rPr>
        <w:br/>
        <w:t>1400 Independence Ave, SW</w:t>
      </w:r>
      <w:r>
        <w:rPr>
          <w:rFonts w:ascii="Garamond" w:eastAsia="EB Garamond" w:hAnsi="Garamond" w:cs="EB Garamond"/>
        </w:rPr>
        <w:br/>
        <w:t>Washington DC 2050-2220</w:t>
      </w:r>
    </w:p>
    <w:p w14:paraId="6C2D64B5" w14:textId="7BCAE731" w:rsidR="00BB7C4E" w:rsidRDefault="00BB7C4E" w:rsidP="00C0516E">
      <w:pPr>
        <w:rPr>
          <w:rFonts w:ascii="Garamond" w:eastAsia="EB Garamond" w:hAnsi="Garamond" w:cs="EB Garamond"/>
          <w:shd w:val="clear" w:color="auto" w:fill="FFF2CC"/>
        </w:rPr>
      </w:pPr>
    </w:p>
    <w:p w14:paraId="3A6B7161" w14:textId="325CD236" w:rsidR="00C0516E" w:rsidRPr="0025693D" w:rsidRDefault="00C0516E" w:rsidP="00C0516E">
      <w:pPr>
        <w:rPr>
          <w:rFonts w:ascii="Garamond" w:eastAsia="EB Garamond" w:hAnsi="Garamond" w:cs="EB Garamond"/>
        </w:rPr>
      </w:pPr>
    </w:p>
    <w:p w14:paraId="46E97612" w14:textId="77777777" w:rsidR="00C0516E" w:rsidRPr="0025693D" w:rsidRDefault="00C0516E" w:rsidP="00C0516E">
      <w:pPr>
        <w:rPr>
          <w:rFonts w:ascii="Garamond" w:eastAsia="EB Garamond" w:hAnsi="Garamond" w:cs="EB Garamond"/>
          <w:b/>
        </w:rPr>
      </w:pPr>
      <w:r w:rsidRPr="0025693D">
        <w:rPr>
          <w:rFonts w:ascii="Garamond" w:eastAsia="EB Garamond" w:hAnsi="Garamond" w:cs="EB Garamond"/>
          <w:b/>
        </w:rPr>
        <w:t>Re: Comments on the FY2018 AFRI Sustainable Agricultural Systems RFA</w:t>
      </w:r>
    </w:p>
    <w:p w14:paraId="05637698" w14:textId="77777777" w:rsidR="00C0516E" w:rsidRPr="0025693D" w:rsidRDefault="00C0516E" w:rsidP="00C0516E">
      <w:pPr>
        <w:outlineLvl w:val="0"/>
        <w:rPr>
          <w:rFonts w:ascii="Garamond" w:eastAsia="EB Garamond" w:hAnsi="Garamond" w:cs="EB Garamond"/>
        </w:rPr>
      </w:pPr>
      <w:r w:rsidRPr="0025693D">
        <w:rPr>
          <w:rFonts w:ascii="Garamond" w:eastAsia="EB Garamond" w:hAnsi="Garamond" w:cs="EB Garamond"/>
        </w:rPr>
        <w:t xml:space="preserve">Submitted to </w:t>
      </w:r>
      <w:hyperlink r:id="rId8">
        <w:r w:rsidRPr="0025693D">
          <w:rPr>
            <w:rFonts w:ascii="Garamond" w:eastAsia="EB Garamond" w:hAnsi="Garamond" w:cs="EB Garamond"/>
            <w:color w:val="1155CC"/>
            <w:u w:val="single"/>
          </w:rPr>
          <w:t>Policy@nifa.usda.gov</w:t>
        </w:r>
      </w:hyperlink>
      <w:r w:rsidRPr="0025693D">
        <w:rPr>
          <w:rFonts w:ascii="Garamond" w:eastAsia="EB Garamond" w:hAnsi="Garamond" w:cs="EB Garamond"/>
        </w:rPr>
        <w:t xml:space="preserve"> </w:t>
      </w:r>
    </w:p>
    <w:p w14:paraId="53C967D4"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 </w:t>
      </w:r>
    </w:p>
    <w:p w14:paraId="70A11C36" w14:textId="02A3241C"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The National Sustainable Agriculture Coalition (NSAC) and the </w:t>
      </w:r>
      <w:r w:rsidR="00F615A4" w:rsidRPr="0025693D">
        <w:rPr>
          <w:rFonts w:ascii="Garamond" w:eastAsia="EB Garamond" w:hAnsi="Garamond" w:cs="EB Garamond"/>
        </w:rPr>
        <w:t xml:space="preserve">Union of Concerned Scientists (UCS) </w:t>
      </w:r>
      <w:r w:rsidRPr="0025693D">
        <w:rPr>
          <w:rFonts w:ascii="Garamond" w:eastAsia="EB Garamond" w:hAnsi="Garamond" w:cs="EB Garamond"/>
        </w:rPr>
        <w:t>appreciate the opportunity to submit comments on the Agriculture and Food Research Initiative (AFRI) Sustainable Agricultural Systems (SAS) Request for Applications (RFA) issued for the Fiscal Year 2018 (FY 2018).</w:t>
      </w:r>
    </w:p>
    <w:p w14:paraId="6FC4288B"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 </w:t>
      </w:r>
    </w:p>
    <w:p w14:paraId="5354501C" w14:textId="23A4DA67"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NSAC is a national alliance of over 40 family farm, food, rural, and conservation organizations that together take common positions on federal agriculture and food policies to advance sustainable agriculture. Research, extension, and education remain key issues for our coalition. </w:t>
      </w:r>
      <w:r w:rsidR="00F615A4" w:rsidRPr="0025693D">
        <w:rPr>
          <w:rFonts w:ascii="Garamond" w:eastAsia="EB Garamond" w:hAnsi="Garamond" w:cs="EB Garamond"/>
        </w:rPr>
        <w:t xml:space="preserve">UCS is a member-based nonprofit that </w:t>
      </w:r>
      <w:r w:rsidR="00C22116" w:rsidRPr="0025693D">
        <w:rPr>
          <w:rFonts w:ascii="Garamond" w:eastAsia="EB Garamond" w:hAnsi="Garamond" w:cs="EB Garamond"/>
        </w:rPr>
        <w:t>p</w:t>
      </w:r>
      <w:r w:rsidR="00F615A4" w:rsidRPr="0025693D">
        <w:rPr>
          <w:rFonts w:ascii="Garamond" w:eastAsia="EB Garamond" w:hAnsi="Garamond" w:cs="EB Garamond"/>
        </w:rPr>
        <w:t>ut</w:t>
      </w:r>
      <w:r w:rsidR="00C22116" w:rsidRPr="0025693D">
        <w:rPr>
          <w:rFonts w:ascii="Garamond" w:eastAsia="EB Garamond" w:hAnsi="Garamond" w:cs="EB Garamond"/>
        </w:rPr>
        <w:t>s</w:t>
      </w:r>
      <w:r w:rsidR="00F615A4" w:rsidRPr="0025693D">
        <w:rPr>
          <w:rFonts w:ascii="Garamond" w:eastAsia="EB Garamond" w:hAnsi="Garamond" w:cs="EB Garamond"/>
        </w:rPr>
        <w:t xml:space="preserve"> rigorous, independent science to work to solve our planet’s most pressing problems</w:t>
      </w:r>
      <w:r w:rsidR="00C22116" w:rsidRPr="0025693D">
        <w:rPr>
          <w:rFonts w:ascii="Garamond" w:eastAsia="EB Garamond" w:hAnsi="Garamond" w:cs="EB Garamond"/>
        </w:rPr>
        <w:t xml:space="preserve">. Joining with people across the country, </w:t>
      </w:r>
      <w:r w:rsidR="00F1067B">
        <w:rPr>
          <w:rFonts w:ascii="Garamond" w:eastAsia="EB Garamond" w:hAnsi="Garamond" w:cs="EB Garamond"/>
        </w:rPr>
        <w:t>UCS</w:t>
      </w:r>
      <w:r w:rsidR="00C22116" w:rsidRPr="0025693D">
        <w:rPr>
          <w:rFonts w:ascii="Garamond" w:eastAsia="EB Garamond" w:hAnsi="Garamond" w:cs="EB Garamond"/>
        </w:rPr>
        <w:t xml:space="preserve"> combine</w:t>
      </w:r>
      <w:r w:rsidR="00F1067B">
        <w:rPr>
          <w:rFonts w:ascii="Garamond" w:eastAsia="EB Garamond" w:hAnsi="Garamond" w:cs="EB Garamond"/>
        </w:rPr>
        <w:t>s</w:t>
      </w:r>
      <w:r w:rsidR="00C22116" w:rsidRPr="0025693D">
        <w:rPr>
          <w:rFonts w:ascii="Garamond" w:eastAsia="EB Garamond" w:hAnsi="Garamond" w:cs="EB Garamond"/>
        </w:rPr>
        <w:t xml:space="preserve"> technical analysis and effective advocacy to create innovative, practical solutions for a healthy, safe, and sustainable future. </w:t>
      </w:r>
    </w:p>
    <w:p w14:paraId="64922680" w14:textId="77777777" w:rsidR="00C0516E" w:rsidRPr="0025693D" w:rsidRDefault="00C0516E" w:rsidP="00C0516E">
      <w:pPr>
        <w:rPr>
          <w:rFonts w:ascii="Garamond" w:eastAsia="EB Garamond" w:hAnsi="Garamond" w:cs="EB Garamond"/>
        </w:rPr>
      </w:pPr>
    </w:p>
    <w:p w14:paraId="55DBDEA8" w14:textId="7D32D48D" w:rsidR="00C0516E" w:rsidRPr="0025693D" w:rsidRDefault="00F1067B" w:rsidP="00C0516E">
      <w:pPr>
        <w:rPr>
          <w:rFonts w:ascii="Garamond" w:eastAsia="EB Garamond" w:hAnsi="Garamond" w:cs="EB Garamond"/>
        </w:rPr>
      </w:pPr>
      <w:r>
        <w:rPr>
          <w:rFonts w:ascii="Garamond" w:eastAsia="EB Garamond" w:hAnsi="Garamond" w:cs="EB Garamond"/>
        </w:rPr>
        <w:t>Together, o</w:t>
      </w:r>
      <w:r w:rsidR="00C0516E" w:rsidRPr="0025693D">
        <w:rPr>
          <w:rFonts w:ascii="Garamond" w:eastAsia="EB Garamond" w:hAnsi="Garamond" w:cs="EB Garamond"/>
        </w:rPr>
        <w:t xml:space="preserve">ur research policy work </w:t>
      </w:r>
      <w:r>
        <w:rPr>
          <w:rFonts w:ascii="Garamond" w:eastAsia="EB Garamond" w:hAnsi="Garamond" w:cs="EB Garamond"/>
        </w:rPr>
        <w:t xml:space="preserve">shares a </w:t>
      </w:r>
      <w:r w:rsidR="00C0516E" w:rsidRPr="0025693D">
        <w:rPr>
          <w:rFonts w:ascii="Garamond" w:eastAsia="EB Garamond" w:hAnsi="Garamond" w:cs="EB Garamond"/>
        </w:rPr>
        <w:t>focus on USDA and other federal research, education, extension, and integrated programs that examine sustainable food and agricultural systems, including AFRI and several other NIFA competitive grant programs.</w:t>
      </w:r>
    </w:p>
    <w:p w14:paraId="6EF9AAEB" w14:textId="77777777" w:rsidR="00C0516E" w:rsidRPr="0025693D" w:rsidRDefault="00C0516E" w:rsidP="00C0516E">
      <w:pPr>
        <w:rPr>
          <w:rFonts w:ascii="Garamond" w:eastAsia="EB Garamond" w:hAnsi="Garamond" w:cs="EB Garamond"/>
        </w:rPr>
      </w:pPr>
    </w:p>
    <w:p w14:paraId="2A28AEC3" w14:textId="23D1FF1A" w:rsidR="00C0516E" w:rsidRPr="0025693D" w:rsidRDefault="00C0516E" w:rsidP="00C0516E">
      <w:pPr>
        <w:rPr>
          <w:rFonts w:ascii="Garamond" w:eastAsia="EB Garamond" w:hAnsi="Garamond" w:cs="EB Garamond"/>
        </w:rPr>
      </w:pPr>
      <w:r w:rsidRPr="0025693D">
        <w:rPr>
          <w:rFonts w:ascii="Garamond" w:eastAsia="EB Garamond" w:hAnsi="Garamond" w:cs="EB Garamond"/>
        </w:rPr>
        <w:t>With the new SAS RFA, AFRI is challenging applicants to focus “on approaches that promote transformational changes in the U.S. food and agriculture system within the next 25 years.” We are encouraged by this ambitious objective</w:t>
      </w:r>
      <w:r w:rsidR="0025693D" w:rsidRPr="0025693D">
        <w:rPr>
          <w:rFonts w:ascii="Garamond" w:eastAsia="EB Garamond" w:hAnsi="Garamond" w:cs="EB Garamond"/>
        </w:rPr>
        <w:t>,</w:t>
      </w:r>
      <w:r w:rsidRPr="0025693D">
        <w:rPr>
          <w:rFonts w:ascii="Garamond" w:eastAsia="EB Garamond" w:hAnsi="Garamond" w:cs="EB Garamond"/>
        </w:rPr>
        <w:t xml:space="preserve"> appreciate the </w:t>
      </w:r>
      <w:r w:rsidR="001E45EA">
        <w:rPr>
          <w:rFonts w:ascii="Garamond" w:eastAsia="EB Garamond" w:hAnsi="Garamond" w:cs="EB Garamond"/>
        </w:rPr>
        <w:t xml:space="preserve">emphasis on </w:t>
      </w:r>
      <w:r w:rsidRPr="0025693D">
        <w:rPr>
          <w:rFonts w:ascii="Garamond" w:eastAsia="EB Garamond" w:hAnsi="Garamond" w:cs="EB Garamond"/>
        </w:rPr>
        <w:t>transdisciplinary</w:t>
      </w:r>
      <w:r w:rsidR="001E45EA">
        <w:rPr>
          <w:rFonts w:ascii="Garamond" w:eastAsia="EB Garamond" w:hAnsi="Garamond" w:cs="EB Garamond"/>
        </w:rPr>
        <w:t xml:space="preserve"> science described in the RFA</w:t>
      </w:r>
      <w:r w:rsidR="0025693D" w:rsidRPr="0025693D">
        <w:rPr>
          <w:rFonts w:ascii="Garamond" w:eastAsia="EB Garamond" w:hAnsi="Garamond" w:cs="EB Garamond"/>
        </w:rPr>
        <w:t>,</w:t>
      </w:r>
      <w:r w:rsidRPr="0025693D">
        <w:rPr>
          <w:rFonts w:ascii="Garamond" w:eastAsia="EB Garamond" w:hAnsi="Garamond" w:cs="EB Garamond"/>
        </w:rPr>
        <w:t xml:space="preserve"> and agree that AFRI must increase support for sustainable food and agricultural systems in order to meet its six priority areas set forth within the 2014 Farm Bill. </w:t>
      </w:r>
      <w:r w:rsidR="0025693D" w:rsidRPr="0025693D">
        <w:rPr>
          <w:rFonts w:ascii="Garamond" w:eastAsia="EB Garamond" w:hAnsi="Garamond" w:cs="EB Garamond"/>
        </w:rPr>
        <w:br/>
      </w:r>
      <w:r w:rsidR="0025693D" w:rsidRPr="0025693D">
        <w:rPr>
          <w:rFonts w:ascii="Garamond" w:eastAsia="EB Garamond" w:hAnsi="Garamond" w:cs="EB Garamond"/>
        </w:rPr>
        <w:br/>
      </w:r>
      <w:r w:rsidRPr="0025693D">
        <w:rPr>
          <w:rFonts w:ascii="Garamond" w:eastAsia="EB Garamond" w:hAnsi="Garamond" w:cs="EB Garamond"/>
        </w:rPr>
        <w:t>However, we see several opportunities for NIFA to strengthen the RFA by emphasizing specific areas of research that we believe will help the program achieve its desired, urgently-need outcomes.</w:t>
      </w:r>
      <w:r w:rsidR="0025693D" w:rsidRPr="0025693D">
        <w:rPr>
          <w:rFonts w:ascii="Garamond" w:eastAsia="EB Garamond" w:hAnsi="Garamond" w:cs="EB Garamond"/>
        </w:rPr>
        <w:t xml:space="preserve"> </w:t>
      </w:r>
      <w:r w:rsidRPr="0025693D">
        <w:rPr>
          <w:rFonts w:ascii="Garamond" w:eastAsia="EB Garamond" w:hAnsi="Garamond" w:cs="EB Garamond"/>
        </w:rPr>
        <w:t xml:space="preserve">In this light, we offer the following guidelines for AFRI’s SAS RFA in future years. Our recommendations aim to help the agency prioritize research that furthers the goals of sustainability and resiliency of our food and farm systems as it reviews submitted grant applications and considers the future of this program. </w:t>
      </w:r>
    </w:p>
    <w:p w14:paraId="75C52A1B"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 </w:t>
      </w:r>
    </w:p>
    <w:p w14:paraId="27ED41A6" w14:textId="13C111FD" w:rsidR="00C0516E" w:rsidRPr="0025693D" w:rsidRDefault="00C0516E" w:rsidP="00C0516E">
      <w:pPr>
        <w:rPr>
          <w:rFonts w:ascii="Garamond" w:eastAsia="EB Garamond" w:hAnsi="Garamond" w:cs="EB Garamond"/>
        </w:rPr>
      </w:pPr>
      <w:r w:rsidRPr="0025693D">
        <w:rPr>
          <w:rFonts w:ascii="Garamond" w:eastAsia="EB Garamond" w:hAnsi="Garamond" w:cs="EB Garamond"/>
        </w:rPr>
        <w:lastRenderedPageBreak/>
        <w:t xml:space="preserve">We thank you for the serious consideration of our recommendations and would welcome </w:t>
      </w:r>
      <w:r w:rsidR="001E45EA">
        <w:rPr>
          <w:rFonts w:ascii="Garamond" w:eastAsia="EB Garamond" w:hAnsi="Garamond" w:cs="EB Garamond"/>
        </w:rPr>
        <w:t xml:space="preserve">suggestions for </w:t>
      </w:r>
      <w:r w:rsidRPr="0025693D">
        <w:rPr>
          <w:rFonts w:ascii="Garamond" w:eastAsia="EB Garamond" w:hAnsi="Garamond" w:cs="EB Garamond"/>
        </w:rPr>
        <w:t xml:space="preserve">any additional feedback we can provide.  </w:t>
      </w:r>
    </w:p>
    <w:p w14:paraId="53FC5040"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 </w:t>
      </w:r>
    </w:p>
    <w:p w14:paraId="0CBF703A" w14:textId="72FBA366" w:rsidR="00AF79BD" w:rsidRPr="0025693D" w:rsidRDefault="00C0516E" w:rsidP="00C0516E">
      <w:pPr>
        <w:outlineLvl w:val="0"/>
        <w:rPr>
          <w:rFonts w:ascii="Garamond" w:eastAsia="EB Garamond" w:hAnsi="Garamond" w:cs="EB Garamond"/>
          <w:b/>
        </w:rPr>
      </w:pPr>
      <w:r w:rsidRPr="0025693D">
        <w:rPr>
          <w:rFonts w:ascii="Garamond" w:eastAsia="EB Garamond" w:hAnsi="Garamond" w:cs="EB Garamond"/>
        </w:rPr>
        <w:t>Sincerely,</w:t>
      </w:r>
      <w:r w:rsidRPr="0025693D">
        <w:rPr>
          <w:rFonts w:ascii="Garamond" w:eastAsia="EB Garamond" w:hAnsi="Garamond" w:cs="EB Garamond"/>
          <w:b/>
        </w:rPr>
        <w:t xml:space="preserve"> </w:t>
      </w:r>
    </w:p>
    <w:p w14:paraId="2F983BFC" w14:textId="77777777" w:rsidR="00C0516E" w:rsidRPr="0025693D" w:rsidRDefault="00C0516E" w:rsidP="00C0516E">
      <w:pPr>
        <w:rPr>
          <w:rFonts w:ascii="Garamond" w:eastAsia="EB Garamond" w:hAnsi="Garamond" w:cs="EB Garamond"/>
          <w:b/>
        </w:rPr>
      </w:pPr>
      <w:r w:rsidRPr="0025693D">
        <w:rPr>
          <w:rFonts w:ascii="Garamond" w:eastAsia="EB Garamond" w:hAnsi="Garamond" w:cs="EB Garamond"/>
          <w:b/>
        </w:rPr>
        <w:t xml:space="preserve"> </w:t>
      </w:r>
    </w:p>
    <w:p w14:paraId="7E4204AA" w14:textId="77777777" w:rsidR="00C0516E" w:rsidRPr="0025693D" w:rsidRDefault="00C0516E" w:rsidP="00C0516E">
      <w:pPr>
        <w:rPr>
          <w:rFonts w:ascii="Garamond" w:eastAsia="EB Garamond" w:hAnsi="Garamond" w:cs="EB Garamond"/>
          <w:b/>
        </w:rPr>
      </w:pPr>
    </w:p>
    <w:p w14:paraId="45B9F0F5" w14:textId="77777777" w:rsidR="00C0516E" w:rsidRPr="0025693D" w:rsidRDefault="00C0516E" w:rsidP="00C0516E">
      <w:pPr>
        <w:rPr>
          <w:rFonts w:ascii="Garamond" w:eastAsia="EB Garamond" w:hAnsi="Garamond" w:cs="EB Garamond"/>
          <w:b/>
        </w:rPr>
      </w:pPr>
      <w:r w:rsidRPr="0025693D">
        <w:rPr>
          <w:rFonts w:ascii="Garamond" w:eastAsia="EB Garamond" w:hAnsi="Garamond" w:cs="EB Garamond"/>
          <w:b/>
          <w:noProof/>
        </w:rPr>
        <w:drawing>
          <wp:inline distT="0" distB="0" distL="0" distR="0" wp14:anchorId="285500A8" wp14:editId="6007037F">
            <wp:extent cx="1469498" cy="350243"/>
            <wp:effectExtent l="0" t="0" r="381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62565" cy="372425"/>
                    </a:xfrm>
                    <a:prstGeom prst="rect">
                      <a:avLst/>
                    </a:prstGeom>
                  </pic:spPr>
                </pic:pic>
              </a:graphicData>
            </a:graphic>
          </wp:inline>
        </w:drawing>
      </w:r>
    </w:p>
    <w:p w14:paraId="6D0C6C84" w14:textId="77777777" w:rsidR="00C0516E" w:rsidRPr="0025693D" w:rsidRDefault="00C0516E" w:rsidP="00C0516E">
      <w:pPr>
        <w:rPr>
          <w:rFonts w:ascii="Garamond" w:eastAsia="EB Garamond" w:hAnsi="Garamond" w:cs="EB Garamond"/>
        </w:rPr>
      </w:pPr>
      <w:proofErr w:type="spellStart"/>
      <w:r w:rsidRPr="0025693D">
        <w:rPr>
          <w:rFonts w:ascii="Garamond" w:eastAsia="EB Garamond" w:hAnsi="Garamond" w:cs="EB Garamond"/>
        </w:rPr>
        <w:t>Juli</w:t>
      </w:r>
      <w:proofErr w:type="spellEnd"/>
      <w:r w:rsidRPr="0025693D">
        <w:rPr>
          <w:rFonts w:ascii="Garamond" w:eastAsia="EB Garamond" w:hAnsi="Garamond" w:cs="EB Garamond"/>
        </w:rPr>
        <w:t xml:space="preserve"> </w:t>
      </w:r>
      <w:proofErr w:type="spellStart"/>
      <w:r w:rsidRPr="0025693D">
        <w:rPr>
          <w:rFonts w:ascii="Garamond" w:eastAsia="EB Garamond" w:hAnsi="Garamond" w:cs="EB Garamond"/>
        </w:rPr>
        <w:t>Obudzinski</w:t>
      </w:r>
      <w:proofErr w:type="spellEnd"/>
    </w:p>
    <w:p w14:paraId="10AC0369"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NSAC Interim Policy Director</w:t>
      </w:r>
    </w:p>
    <w:p w14:paraId="7F10153E" w14:textId="77777777" w:rsidR="00C0516E" w:rsidRPr="0025693D" w:rsidRDefault="00C0516E" w:rsidP="00C0516E">
      <w:pPr>
        <w:rPr>
          <w:rFonts w:ascii="Garamond" w:eastAsia="EB Garamond" w:hAnsi="Garamond" w:cs="EB Garamond"/>
        </w:rPr>
      </w:pPr>
    </w:p>
    <w:p w14:paraId="270BD83F" w14:textId="1626871B" w:rsidR="00C0516E" w:rsidRPr="0025693D" w:rsidRDefault="00D14AF5" w:rsidP="00C0516E">
      <w:pPr>
        <w:rPr>
          <w:rFonts w:ascii="Garamond" w:eastAsia="EB Garamond" w:hAnsi="Garamond" w:cs="EB Garamond"/>
        </w:rPr>
      </w:pPr>
      <w:r>
        <w:rPr>
          <w:rFonts w:ascii="Garamond" w:eastAsia="EB Garamond" w:hAnsi="Garamond" w:cs="EB Garamond"/>
          <w:noProof/>
        </w:rPr>
        <w:drawing>
          <wp:inline distT="0" distB="0" distL="0" distR="0" wp14:anchorId="5F19D78C" wp14:editId="5D175EFD">
            <wp:extent cx="1348574" cy="482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rriottsignature.jpg"/>
                    <pic:cNvPicPr/>
                  </pic:nvPicPr>
                  <pic:blipFill>
                    <a:blip r:embed="rId10">
                      <a:extLst>
                        <a:ext uri="{28A0092B-C50C-407E-A947-70E740481C1C}">
                          <a14:useLocalDpi xmlns:a14="http://schemas.microsoft.com/office/drawing/2010/main" val="0"/>
                        </a:ext>
                      </a:extLst>
                    </a:blip>
                    <a:stretch>
                      <a:fillRect/>
                    </a:stretch>
                  </pic:blipFill>
                  <pic:spPr>
                    <a:xfrm>
                      <a:off x="0" y="0"/>
                      <a:ext cx="1359972" cy="486679"/>
                    </a:xfrm>
                    <a:prstGeom prst="rect">
                      <a:avLst/>
                    </a:prstGeom>
                  </pic:spPr>
                </pic:pic>
              </a:graphicData>
            </a:graphic>
          </wp:inline>
        </w:drawing>
      </w:r>
    </w:p>
    <w:p w14:paraId="0C73B1F2"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Nichelle Harriott</w:t>
      </w:r>
    </w:p>
    <w:p w14:paraId="4D7E4836"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NSAC Policy Specialist</w:t>
      </w:r>
    </w:p>
    <w:p w14:paraId="00A51B69" w14:textId="1728CEFE" w:rsidR="00C0516E" w:rsidRDefault="001E45EA" w:rsidP="00C0516E">
      <w:pPr>
        <w:rPr>
          <w:rFonts w:ascii="Garamond" w:eastAsia="EB Garamond" w:hAnsi="Garamond" w:cs="EB Garamond"/>
        </w:rPr>
      </w:pPr>
      <w:r w:rsidRPr="00B765F8">
        <w:rPr>
          <w:noProof/>
          <w:sz w:val="20"/>
          <w:szCs w:val="20"/>
        </w:rPr>
        <w:drawing>
          <wp:anchor distT="0" distB="0" distL="114300" distR="114300" simplePos="0" relativeHeight="251659264" behindDoc="0" locked="0" layoutInCell="1" allowOverlap="1" wp14:anchorId="0F39B4C9" wp14:editId="1399A584">
            <wp:simplePos x="0" y="0"/>
            <wp:positionH relativeFrom="margin">
              <wp:align>left</wp:align>
            </wp:positionH>
            <wp:positionV relativeFrom="paragraph">
              <wp:posOffset>170180</wp:posOffset>
            </wp:positionV>
            <wp:extent cx="1695450" cy="377432"/>
            <wp:effectExtent l="0" t="0" r="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5450" cy="3774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FB151" w14:textId="3B5DC3AE" w:rsidR="001E45EA" w:rsidRPr="0025693D" w:rsidRDefault="001E45EA" w:rsidP="00C0516E">
      <w:pPr>
        <w:rPr>
          <w:rFonts w:ascii="Garamond" w:eastAsia="EB Garamond" w:hAnsi="Garamond" w:cs="EB Garamond"/>
        </w:rPr>
      </w:pPr>
    </w:p>
    <w:p w14:paraId="59192BD0" w14:textId="77777777" w:rsidR="00C0516E" w:rsidRPr="0025693D" w:rsidRDefault="00C0516E" w:rsidP="00C0516E">
      <w:pPr>
        <w:rPr>
          <w:rFonts w:ascii="Garamond" w:eastAsia="EB Garamond" w:hAnsi="Garamond" w:cs="EB Garamond"/>
        </w:rPr>
      </w:pPr>
    </w:p>
    <w:p w14:paraId="79255776" w14:textId="3EBE8CAB" w:rsidR="00AD45A5" w:rsidRPr="0025693D" w:rsidRDefault="00AD45A5" w:rsidP="00C0516E">
      <w:pPr>
        <w:rPr>
          <w:rFonts w:ascii="Garamond" w:eastAsia="EB Garamond" w:hAnsi="Garamond" w:cs="EB Garamond"/>
        </w:rPr>
      </w:pPr>
      <w:r>
        <w:rPr>
          <w:rFonts w:ascii="Garamond" w:eastAsia="EB Garamond" w:hAnsi="Garamond" w:cs="EB Garamond"/>
        </w:rPr>
        <w:t>Marcia DeLonge</w:t>
      </w:r>
    </w:p>
    <w:p w14:paraId="227953A0" w14:textId="5CDA74CE" w:rsidR="00C0516E" w:rsidRDefault="00C0516E" w:rsidP="00C0516E">
      <w:pPr>
        <w:rPr>
          <w:rFonts w:ascii="Garamond" w:eastAsia="EB Garamond" w:hAnsi="Garamond" w:cs="EB Garamond"/>
        </w:rPr>
      </w:pPr>
      <w:r w:rsidRPr="0025693D">
        <w:rPr>
          <w:rFonts w:ascii="Garamond" w:eastAsia="EB Garamond" w:hAnsi="Garamond" w:cs="EB Garamond"/>
        </w:rPr>
        <w:t>Union of Concerned Scientists</w:t>
      </w:r>
      <w:r w:rsidR="00AD45A5">
        <w:rPr>
          <w:rFonts w:ascii="Garamond" w:eastAsia="EB Garamond" w:hAnsi="Garamond" w:cs="EB Garamond"/>
        </w:rPr>
        <w:t xml:space="preserve"> Senior Scientist</w:t>
      </w:r>
    </w:p>
    <w:p w14:paraId="43BFE00C" w14:textId="330304B3" w:rsidR="00AD45A5" w:rsidRDefault="00AD45A5" w:rsidP="00C0516E">
      <w:pPr>
        <w:rPr>
          <w:rFonts w:ascii="Garamond" w:eastAsia="EB Garamond" w:hAnsi="Garamond" w:cs="EB Garamond"/>
        </w:rPr>
      </w:pPr>
    </w:p>
    <w:p w14:paraId="132DEB0F" w14:textId="77777777" w:rsidR="00BB7C4E" w:rsidRDefault="00BB7C4E" w:rsidP="00C0516E">
      <w:pPr>
        <w:rPr>
          <w:rFonts w:ascii="Garamond" w:eastAsia="EB Garamond" w:hAnsi="Garamond" w:cs="EB Garamond"/>
        </w:rPr>
      </w:pPr>
    </w:p>
    <w:p w14:paraId="72D19A5C" w14:textId="05D38B1D" w:rsidR="00BB7C4E" w:rsidRDefault="0076727B" w:rsidP="00C0516E">
      <w:pPr>
        <w:rPr>
          <w:rFonts w:ascii="Garamond" w:eastAsia="EB Garamond" w:hAnsi="Garamond" w:cs="EB Garamond"/>
        </w:rPr>
      </w:pPr>
      <w:r w:rsidRPr="0076727B">
        <w:rPr>
          <w:rFonts w:ascii="Garamond" w:eastAsia="EB Garamond" w:hAnsi="Garamond" w:cs="EB Garamond"/>
          <w:noProof/>
        </w:rPr>
        <w:drawing>
          <wp:inline distT="0" distB="0" distL="0" distR="0" wp14:anchorId="2C46CF35" wp14:editId="297D01B8">
            <wp:extent cx="1775978" cy="4756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21826" cy="487893"/>
                    </a:xfrm>
                    <a:prstGeom prst="rect">
                      <a:avLst/>
                    </a:prstGeom>
                    <a:noFill/>
                    <a:ln>
                      <a:noFill/>
                    </a:ln>
                  </pic:spPr>
                </pic:pic>
              </a:graphicData>
            </a:graphic>
          </wp:inline>
        </w:drawing>
      </w:r>
    </w:p>
    <w:p w14:paraId="15D826CA" w14:textId="639F56CB" w:rsidR="00AD45A5" w:rsidRDefault="00AD45A5" w:rsidP="00C0516E">
      <w:pPr>
        <w:rPr>
          <w:rFonts w:ascii="Garamond" w:eastAsia="EB Garamond" w:hAnsi="Garamond" w:cs="EB Garamond"/>
        </w:rPr>
      </w:pPr>
      <w:r w:rsidRPr="0076727B">
        <w:rPr>
          <w:rFonts w:ascii="Garamond" w:eastAsia="EB Garamond" w:hAnsi="Garamond" w:cs="EB Garamond"/>
        </w:rPr>
        <w:t>Michael Lavender</w:t>
      </w:r>
    </w:p>
    <w:p w14:paraId="4BA765DE" w14:textId="31F45BF3" w:rsidR="00AD45A5" w:rsidRPr="0025693D" w:rsidRDefault="00AD45A5" w:rsidP="00C0516E">
      <w:pPr>
        <w:rPr>
          <w:rFonts w:ascii="Garamond" w:eastAsia="EB Garamond" w:hAnsi="Garamond" w:cs="EB Garamond"/>
        </w:rPr>
      </w:pPr>
      <w:r>
        <w:rPr>
          <w:rFonts w:ascii="Garamond" w:eastAsia="EB Garamond" w:hAnsi="Garamond" w:cs="EB Garamond"/>
        </w:rPr>
        <w:t xml:space="preserve">Union of Concerned Scientists </w:t>
      </w:r>
      <w:r w:rsidR="0076727B">
        <w:rPr>
          <w:rFonts w:ascii="Garamond" w:eastAsia="EB Garamond" w:hAnsi="Garamond" w:cs="EB Garamond"/>
        </w:rPr>
        <w:t>Senior Manager of Government Affairs</w:t>
      </w:r>
    </w:p>
    <w:p w14:paraId="2389D607" w14:textId="77777777" w:rsidR="00C0516E" w:rsidRPr="0025693D" w:rsidRDefault="00C0516E" w:rsidP="00C0516E">
      <w:pPr>
        <w:rPr>
          <w:rFonts w:ascii="Garamond" w:eastAsia="EB Garamond" w:hAnsi="Garamond" w:cs="EB Garamond"/>
          <w:u w:val="single"/>
        </w:rPr>
      </w:pPr>
    </w:p>
    <w:p w14:paraId="79E48728" w14:textId="77777777" w:rsidR="00C0516E" w:rsidRPr="0025693D" w:rsidRDefault="00C0516E" w:rsidP="00C0516E">
      <w:pPr>
        <w:rPr>
          <w:rFonts w:ascii="Garamond" w:eastAsia="EB Garamond" w:hAnsi="Garamond" w:cs="EB Garamond"/>
          <w:b/>
          <w:u w:val="single"/>
        </w:rPr>
      </w:pPr>
    </w:p>
    <w:p w14:paraId="4F2207B6" w14:textId="77777777" w:rsidR="00C0516E" w:rsidRPr="0025693D" w:rsidRDefault="00C0516E" w:rsidP="00C0516E">
      <w:pPr>
        <w:rPr>
          <w:rFonts w:ascii="Garamond" w:eastAsia="EB Garamond" w:hAnsi="Garamond" w:cs="EB Garamond"/>
          <w:b/>
          <w:u w:val="single"/>
        </w:rPr>
      </w:pPr>
      <w:r w:rsidRPr="0025693D">
        <w:rPr>
          <w:rFonts w:ascii="Garamond" w:eastAsia="EB Garamond" w:hAnsi="Garamond" w:cs="EB Garamond"/>
          <w:b/>
          <w:u w:val="single"/>
        </w:rPr>
        <w:br w:type="page"/>
      </w:r>
    </w:p>
    <w:p w14:paraId="678EA675" w14:textId="77777777" w:rsidR="00C0516E" w:rsidRPr="0025693D" w:rsidRDefault="00C0516E" w:rsidP="00C0516E">
      <w:pPr>
        <w:outlineLvl w:val="0"/>
        <w:rPr>
          <w:rFonts w:ascii="Garamond" w:eastAsia="EB Garamond" w:hAnsi="Garamond" w:cs="EB Garamond"/>
          <w:b/>
          <w:u w:val="single"/>
        </w:rPr>
      </w:pPr>
      <w:r w:rsidRPr="0025693D">
        <w:rPr>
          <w:rFonts w:ascii="Garamond" w:eastAsia="EB Garamond" w:hAnsi="Garamond" w:cs="EB Garamond"/>
          <w:b/>
          <w:u w:val="single"/>
        </w:rPr>
        <w:lastRenderedPageBreak/>
        <w:t>Recommendations for the Sustainable Agricultural Systems 2018 RFA</w:t>
      </w:r>
    </w:p>
    <w:p w14:paraId="6694D26F" w14:textId="77777777" w:rsidR="00C0516E" w:rsidRPr="0025693D" w:rsidRDefault="00C0516E" w:rsidP="00C0516E">
      <w:pPr>
        <w:rPr>
          <w:rFonts w:ascii="Garamond" w:eastAsia="EB Garamond" w:hAnsi="Garamond" w:cs="EB Garamond"/>
          <w:b/>
        </w:rPr>
      </w:pPr>
      <w:r w:rsidRPr="0025693D">
        <w:rPr>
          <w:rFonts w:ascii="Garamond" w:eastAsia="EB Garamond" w:hAnsi="Garamond" w:cs="EB Garamond"/>
          <w:b/>
        </w:rPr>
        <w:t xml:space="preserve"> </w:t>
      </w:r>
    </w:p>
    <w:p w14:paraId="7659D6CB"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b/>
        </w:rPr>
        <w:t>1. Prioritize Research that Identifies New and Improved Plant Varieties and Animal Breeds</w:t>
      </w:r>
      <w:r w:rsidRPr="0025693D">
        <w:rPr>
          <w:rFonts w:ascii="Garamond" w:eastAsia="EB Garamond" w:hAnsi="Garamond" w:cs="EB Garamond"/>
          <w:b/>
        </w:rPr>
        <w:br/>
      </w:r>
    </w:p>
    <w:p w14:paraId="6F922E37" w14:textId="762EC727"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There is an outstanding need for new and improved crop varieties that are locally and regionally adapted to meet the needs of farmers today and reflect the diverse types of production systems that constitute our current agricultural system. </w:t>
      </w:r>
    </w:p>
    <w:p w14:paraId="5603F994" w14:textId="77777777" w:rsidR="00C0516E" w:rsidRPr="0025693D" w:rsidRDefault="00C0516E" w:rsidP="00C0516E">
      <w:pPr>
        <w:rPr>
          <w:rFonts w:ascii="Garamond" w:eastAsia="EB Garamond" w:hAnsi="Garamond" w:cs="EB Garamond"/>
        </w:rPr>
      </w:pPr>
    </w:p>
    <w:p w14:paraId="718A7782" w14:textId="5B1AC9F5" w:rsidR="00C0516E" w:rsidRPr="0025693D" w:rsidRDefault="00C0516E" w:rsidP="00C0516E">
      <w:pPr>
        <w:rPr>
          <w:rFonts w:ascii="Garamond" w:eastAsia="EB Garamond" w:hAnsi="Garamond" w:cs="EB Garamond"/>
        </w:rPr>
      </w:pPr>
      <w:r w:rsidRPr="0025693D">
        <w:rPr>
          <w:rFonts w:ascii="Garamond" w:eastAsia="EB Garamond" w:hAnsi="Garamond" w:cs="EB Garamond"/>
        </w:rPr>
        <w:t>Therefore, in line with previous recommendations, we strongly urge NIFA to prioritize within the SAS RFA research that addresses long-standing concerns from the plant breeding community. In doing so, NIFA will be on its way in satisfying its goal to “help transform U.S. food and agricultural system to increase production in sustainable ways as we approach a world population of 10 billion by 2050.”</w:t>
      </w:r>
    </w:p>
    <w:p w14:paraId="6817A0C6"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br/>
        <w:t xml:space="preserve">We recommend that this SAS RFA prioritize funding for new and existing breeding initiatives. Priorities must include public breeding efforts to improve crop productivity, efficiency, quality, performance, and/or local adaptation; cultivar development; participatory breeding and field-based plant breeders. </w:t>
      </w:r>
    </w:p>
    <w:p w14:paraId="6D7FB128"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 </w:t>
      </w:r>
    </w:p>
    <w:p w14:paraId="56BC3494" w14:textId="06C60693" w:rsidR="00C0516E" w:rsidRPr="0025693D" w:rsidRDefault="00C0516E" w:rsidP="00C0516E">
      <w:pPr>
        <w:rPr>
          <w:rFonts w:ascii="Garamond" w:eastAsia="EB Garamond" w:hAnsi="Garamond" w:cs="EB Garamond"/>
        </w:rPr>
      </w:pPr>
      <w:r w:rsidRPr="0025693D">
        <w:rPr>
          <w:rFonts w:ascii="Garamond" w:eastAsia="EB Garamond" w:hAnsi="Garamond" w:cs="EB Garamond"/>
        </w:rPr>
        <w:t>While th</w:t>
      </w:r>
      <w:r w:rsidR="001E45EA">
        <w:rPr>
          <w:rFonts w:ascii="Garamond" w:eastAsia="EB Garamond" w:hAnsi="Garamond" w:cs="EB Garamond"/>
        </w:rPr>
        <w:t>e current</w:t>
      </w:r>
      <w:r w:rsidRPr="0025693D">
        <w:rPr>
          <w:rFonts w:ascii="Garamond" w:eastAsia="EB Garamond" w:hAnsi="Garamond" w:cs="EB Garamond"/>
        </w:rPr>
        <w:t xml:space="preserve"> RFA suggests “new or improved breeds or varieties” as one of the many potential strategies to improve “water and nitrogen and phosphorus nutrient use efficiency” as part of the 25-year goals of this program, we contend that there is a critical need to </w:t>
      </w:r>
      <w:r w:rsidR="00D27415">
        <w:rPr>
          <w:rFonts w:ascii="Garamond" w:eastAsia="EB Garamond" w:hAnsi="Garamond" w:cs="EB Garamond"/>
        </w:rPr>
        <w:t xml:space="preserve">further </w:t>
      </w:r>
      <w:r w:rsidRPr="0025693D">
        <w:rPr>
          <w:rFonts w:ascii="Garamond" w:eastAsia="EB Garamond" w:hAnsi="Garamond" w:cs="EB Garamond"/>
        </w:rPr>
        <w:t xml:space="preserve">elevate plant breeding research </w:t>
      </w:r>
      <w:r w:rsidR="00A712A9">
        <w:rPr>
          <w:rFonts w:ascii="Garamond" w:eastAsia="EB Garamond" w:hAnsi="Garamond" w:cs="EB Garamond"/>
        </w:rPr>
        <w:t>across subsequent RFAs</w:t>
      </w:r>
      <w:r w:rsidRPr="0025693D">
        <w:rPr>
          <w:rFonts w:ascii="Garamond" w:eastAsia="EB Garamond" w:hAnsi="Garamond" w:cs="EB Garamond"/>
        </w:rPr>
        <w:t>. Breeding research that incorporates the development of publicly available cultivars that are adapted to the soils, climates, and farming systems from all regions could effectively address multiple 25-year goals</w:t>
      </w:r>
      <w:r w:rsidR="00D27415">
        <w:rPr>
          <w:rFonts w:ascii="Garamond" w:eastAsia="EB Garamond" w:hAnsi="Garamond" w:cs="EB Garamond"/>
        </w:rPr>
        <w:t>.  Thus, we recommend including “new or improved breeds or varietals” within more, if not all, of the listed 25-year goals.</w:t>
      </w:r>
      <w:r w:rsidRPr="0025693D">
        <w:rPr>
          <w:rFonts w:ascii="Garamond" w:eastAsia="EB Garamond" w:hAnsi="Garamond" w:cs="EB Garamond"/>
        </w:rPr>
        <w:t xml:space="preserve"> </w:t>
      </w:r>
    </w:p>
    <w:p w14:paraId="0D3A0515"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b/>
        </w:rPr>
        <w:t xml:space="preserve"> </w:t>
      </w:r>
    </w:p>
    <w:p w14:paraId="05E1BF03" w14:textId="760B8714" w:rsidR="00C0516E" w:rsidRPr="0025693D" w:rsidRDefault="00C0516E" w:rsidP="00C0516E">
      <w:pPr>
        <w:rPr>
          <w:rFonts w:ascii="Garamond" w:eastAsia="EB Garamond" w:hAnsi="Garamond" w:cs="EB Garamond"/>
          <w:b/>
          <w:bCs/>
        </w:rPr>
      </w:pPr>
      <w:r w:rsidRPr="0025693D">
        <w:rPr>
          <w:rFonts w:ascii="Garamond" w:eastAsia="EB Garamond" w:hAnsi="Garamond" w:cs="EB Garamond"/>
          <w:b/>
          <w:bCs/>
        </w:rPr>
        <w:t xml:space="preserve">2. Strengthen Emphasis on </w:t>
      </w:r>
      <w:r w:rsidR="00D27415">
        <w:rPr>
          <w:rFonts w:ascii="Garamond" w:eastAsia="EB Garamond" w:hAnsi="Garamond" w:cs="EB Garamond"/>
          <w:b/>
          <w:bCs/>
        </w:rPr>
        <w:t>Agroecolog</w:t>
      </w:r>
      <w:r w:rsidR="00BE3183">
        <w:rPr>
          <w:rFonts w:ascii="Garamond" w:eastAsia="EB Garamond" w:hAnsi="Garamond" w:cs="EB Garamond"/>
          <w:b/>
          <w:bCs/>
        </w:rPr>
        <w:t>y, Including Soil and Water Resource Outcomes</w:t>
      </w:r>
      <w:r w:rsidRPr="0025693D">
        <w:rPr>
          <w:rFonts w:ascii="Garamond" w:eastAsia="EB Garamond" w:hAnsi="Garamond" w:cs="EB Garamond"/>
          <w:b/>
          <w:bCs/>
        </w:rPr>
        <w:t>.</w:t>
      </w:r>
    </w:p>
    <w:p w14:paraId="40699B66" w14:textId="77777777" w:rsidR="00C0516E" w:rsidRPr="0025693D" w:rsidRDefault="00C0516E" w:rsidP="00C0516E">
      <w:pPr>
        <w:rPr>
          <w:rFonts w:ascii="Garamond" w:eastAsia="EB Garamond" w:hAnsi="Garamond" w:cs="EB Garamond"/>
          <w:b/>
          <w:smallCaps/>
          <w:u w:val="single"/>
        </w:rPr>
      </w:pPr>
      <w:r w:rsidRPr="0025693D">
        <w:rPr>
          <w:rFonts w:ascii="Garamond" w:eastAsia="EB Garamond" w:hAnsi="Garamond" w:cs="EB Garamond"/>
          <w:b/>
          <w:smallCaps/>
          <w:u w:val="single"/>
        </w:rPr>
        <w:t xml:space="preserve"> </w:t>
      </w:r>
    </w:p>
    <w:p w14:paraId="2E7B7292" w14:textId="3B52EFCA"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We have urged NIFA to continue to evaluate and include an emphasis on research that supports sustainable farming systems throughout all AFRI programs. This SAS RFA provides a particularly important opportunity to increase support for research related to </w:t>
      </w:r>
      <w:r w:rsidR="000B5D8B">
        <w:rPr>
          <w:rFonts w:ascii="Garamond" w:eastAsia="EB Garamond" w:hAnsi="Garamond" w:cs="EB Garamond"/>
        </w:rPr>
        <w:t xml:space="preserve">key agricultural practices and outcomes including </w:t>
      </w:r>
      <w:r w:rsidR="000B5D8B" w:rsidRPr="0025693D">
        <w:rPr>
          <w:rFonts w:ascii="Garamond" w:eastAsia="EB Garamond" w:hAnsi="Garamond" w:cs="EB Garamond"/>
        </w:rPr>
        <w:t>agroecology</w:t>
      </w:r>
      <w:r w:rsidR="000B5D8B">
        <w:rPr>
          <w:rFonts w:ascii="Garamond" w:eastAsia="EB Garamond" w:hAnsi="Garamond" w:cs="EB Garamond"/>
        </w:rPr>
        <w:t xml:space="preserve"> and </w:t>
      </w:r>
      <w:r w:rsidR="000B5D8B" w:rsidRPr="0025693D">
        <w:rPr>
          <w:rFonts w:ascii="Garamond" w:eastAsia="EB Garamond" w:hAnsi="Garamond" w:cs="EB Garamond"/>
        </w:rPr>
        <w:t>agricultural diversification</w:t>
      </w:r>
      <w:r w:rsidR="000B5D8B">
        <w:rPr>
          <w:rFonts w:ascii="Garamond" w:eastAsia="EB Garamond" w:hAnsi="Garamond" w:cs="EB Garamond"/>
        </w:rPr>
        <w:t xml:space="preserve">, and </w:t>
      </w:r>
      <w:r w:rsidRPr="0025693D">
        <w:rPr>
          <w:rFonts w:ascii="Garamond" w:eastAsia="EB Garamond" w:hAnsi="Garamond" w:cs="EB Garamond"/>
        </w:rPr>
        <w:t>soil health, water quality and water availability</w:t>
      </w:r>
      <w:r w:rsidR="000B5D8B">
        <w:rPr>
          <w:rFonts w:ascii="Garamond" w:eastAsia="EB Garamond" w:hAnsi="Garamond" w:cs="EB Garamond"/>
        </w:rPr>
        <w:t>.</w:t>
      </w:r>
    </w:p>
    <w:p w14:paraId="50E70EB3"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 </w:t>
      </w:r>
    </w:p>
    <w:p w14:paraId="4B2BC3B1" w14:textId="77C5F883"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Healthy soil and sufficient water are the basis for all agricultural production and are central to long-term sustainable production. Given the importance of </w:t>
      </w:r>
      <w:r w:rsidR="000B5D8B">
        <w:rPr>
          <w:rFonts w:ascii="Garamond" w:eastAsia="EB Garamond" w:hAnsi="Garamond" w:cs="EB Garamond"/>
        </w:rPr>
        <w:t xml:space="preserve">these resources </w:t>
      </w:r>
      <w:r w:rsidRPr="0025693D">
        <w:rPr>
          <w:rFonts w:ascii="Garamond" w:eastAsia="EB Garamond" w:hAnsi="Garamond" w:cs="EB Garamond"/>
        </w:rPr>
        <w:t>in protecting the future of our country’s agricultural economy</w:t>
      </w:r>
      <w:r w:rsidR="000B5D8B">
        <w:rPr>
          <w:rFonts w:ascii="Garamond" w:eastAsia="EB Garamond" w:hAnsi="Garamond" w:cs="EB Garamond"/>
        </w:rPr>
        <w:t xml:space="preserve"> and food security</w:t>
      </w:r>
      <w:r w:rsidRPr="0025693D">
        <w:rPr>
          <w:rFonts w:ascii="Garamond" w:eastAsia="EB Garamond" w:hAnsi="Garamond" w:cs="EB Garamond"/>
        </w:rPr>
        <w:t xml:space="preserve">, we reiterate previous recommendations </w:t>
      </w:r>
      <w:r w:rsidR="000B5D8B">
        <w:rPr>
          <w:rFonts w:ascii="Garamond" w:eastAsia="EB Garamond" w:hAnsi="Garamond" w:cs="EB Garamond"/>
        </w:rPr>
        <w:t xml:space="preserve">to prioritize </w:t>
      </w:r>
      <w:r w:rsidRPr="0025693D">
        <w:rPr>
          <w:rFonts w:ascii="Garamond" w:eastAsia="EB Garamond" w:hAnsi="Garamond" w:cs="EB Garamond"/>
        </w:rPr>
        <w:t xml:space="preserve">research projects that seek to advance our understanding of the </w:t>
      </w:r>
      <w:r w:rsidR="00BE3183">
        <w:rPr>
          <w:rFonts w:ascii="Garamond" w:eastAsia="EB Garamond" w:hAnsi="Garamond" w:cs="EB Garamond"/>
        </w:rPr>
        <w:t xml:space="preserve">influence of </w:t>
      </w:r>
      <w:r w:rsidRPr="0025693D">
        <w:rPr>
          <w:rFonts w:ascii="Garamond" w:eastAsia="EB Garamond" w:hAnsi="Garamond" w:cs="EB Garamond"/>
        </w:rPr>
        <w:t>agroecosystem management</w:t>
      </w:r>
      <w:r w:rsidR="00BE3183">
        <w:rPr>
          <w:rFonts w:ascii="Garamond" w:eastAsia="EB Garamond" w:hAnsi="Garamond" w:cs="EB Garamond"/>
        </w:rPr>
        <w:t xml:space="preserve"> in driving production and natural resource outcomes</w:t>
      </w:r>
      <w:r w:rsidRPr="0025693D">
        <w:rPr>
          <w:rFonts w:ascii="Garamond" w:eastAsia="EB Garamond" w:hAnsi="Garamond" w:cs="EB Garamond"/>
        </w:rPr>
        <w:t xml:space="preserve"> </w:t>
      </w:r>
      <w:r w:rsidRPr="0025693D">
        <w:rPr>
          <w:rFonts w:ascii="Garamond" w:eastAsia="EB Garamond" w:hAnsi="Garamond" w:cs="EB Garamond"/>
        </w:rPr>
        <w:br/>
      </w:r>
    </w:p>
    <w:p w14:paraId="68FF2EE5" w14:textId="45FE3CDF"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We encourage NIFA to award funding to projects that investigate the impact of agricultural practices on soil health </w:t>
      </w:r>
      <w:r w:rsidR="00BE3183">
        <w:rPr>
          <w:rFonts w:ascii="Garamond" w:eastAsia="EB Garamond" w:hAnsi="Garamond" w:cs="EB Garamond"/>
        </w:rPr>
        <w:t xml:space="preserve">and water resources </w:t>
      </w:r>
      <w:r w:rsidRPr="0025693D">
        <w:rPr>
          <w:rFonts w:ascii="Garamond" w:eastAsia="EB Garamond" w:hAnsi="Garamond" w:cs="EB Garamond"/>
        </w:rPr>
        <w:t>for the SAS RFA. Research that seeks not only to build soil health but also to increase water-use efficiency and water quality, while reducing nonpoint source pollution and erosion, should be prioritized. Given the growing evidence that agroecological practices</w:t>
      </w:r>
      <w:r w:rsidR="00BE3183">
        <w:rPr>
          <w:rFonts w:ascii="Garamond" w:eastAsia="EB Garamond" w:hAnsi="Garamond" w:cs="EB Garamond"/>
        </w:rPr>
        <w:t xml:space="preserve">, such as </w:t>
      </w:r>
      <w:r w:rsidR="00BE3183" w:rsidRPr="0025693D">
        <w:rPr>
          <w:rFonts w:ascii="Garamond" w:eastAsia="EB Garamond" w:hAnsi="Garamond" w:cs="EB Garamond"/>
        </w:rPr>
        <w:t>agricultural diversification</w:t>
      </w:r>
      <w:r w:rsidR="00BE3183">
        <w:rPr>
          <w:rFonts w:ascii="Garamond" w:eastAsia="EB Garamond" w:hAnsi="Garamond" w:cs="EB Garamond"/>
        </w:rPr>
        <w:t>,</w:t>
      </w:r>
      <w:r w:rsidRPr="0025693D">
        <w:rPr>
          <w:rFonts w:ascii="Garamond" w:eastAsia="EB Garamond" w:hAnsi="Garamond" w:cs="EB Garamond"/>
        </w:rPr>
        <w:t xml:space="preserve"> have been underfunded</w:t>
      </w:r>
      <w:r w:rsidR="0025693D" w:rsidRPr="0025693D">
        <w:rPr>
          <w:rFonts w:ascii="Garamond" w:eastAsia="EB Garamond" w:hAnsi="Garamond" w:cs="EB Garamond"/>
        </w:rPr>
        <w:t xml:space="preserve"> </w:t>
      </w:r>
      <w:r w:rsidR="00BE3183">
        <w:rPr>
          <w:rFonts w:ascii="Garamond" w:eastAsia="EB Garamond" w:hAnsi="Garamond" w:cs="EB Garamond"/>
        </w:rPr>
        <w:t>despite being</w:t>
      </w:r>
      <w:r w:rsidRPr="0025693D">
        <w:rPr>
          <w:rFonts w:ascii="Garamond" w:eastAsia="EB Garamond" w:hAnsi="Garamond" w:cs="EB Garamond"/>
        </w:rPr>
        <w:t xml:space="preserve"> effective in achieving such goals, we strongly recommend prioritizing </w:t>
      </w:r>
      <w:r w:rsidR="00BE3183">
        <w:rPr>
          <w:rFonts w:ascii="Garamond" w:eastAsia="EB Garamond" w:hAnsi="Garamond" w:cs="EB Garamond"/>
        </w:rPr>
        <w:t xml:space="preserve">these </w:t>
      </w:r>
      <w:r w:rsidRPr="0025693D">
        <w:rPr>
          <w:rFonts w:ascii="Garamond" w:eastAsia="EB Garamond" w:hAnsi="Garamond" w:cs="EB Garamond"/>
        </w:rPr>
        <w:t xml:space="preserve">research </w:t>
      </w:r>
      <w:r w:rsidR="00BE3183">
        <w:rPr>
          <w:rFonts w:ascii="Garamond" w:eastAsia="EB Garamond" w:hAnsi="Garamond" w:cs="EB Garamond"/>
        </w:rPr>
        <w:t xml:space="preserve">areas. </w:t>
      </w:r>
    </w:p>
    <w:p w14:paraId="20B6FFFA" w14:textId="77777777" w:rsidR="00C0516E" w:rsidRPr="0025693D" w:rsidRDefault="00C0516E" w:rsidP="00C0516E">
      <w:pPr>
        <w:rPr>
          <w:rFonts w:ascii="Garamond" w:eastAsia="EB Garamond" w:hAnsi="Garamond" w:cs="EB Garamond"/>
        </w:rPr>
      </w:pPr>
    </w:p>
    <w:p w14:paraId="2786EC2B" w14:textId="6B51F83D" w:rsidR="00C0516E" w:rsidRPr="0025693D" w:rsidRDefault="00C0516E" w:rsidP="00C0516E">
      <w:pPr>
        <w:outlineLvl w:val="0"/>
        <w:rPr>
          <w:rFonts w:ascii="Garamond" w:eastAsia="EB Garamond" w:hAnsi="Garamond" w:cs="EB Garamond"/>
          <w:b/>
        </w:rPr>
      </w:pPr>
      <w:r w:rsidRPr="0025693D">
        <w:rPr>
          <w:rFonts w:ascii="Garamond" w:eastAsia="EB Garamond" w:hAnsi="Garamond" w:cs="EB Garamond"/>
          <w:b/>
        </w:rPr>
        <w:lastRenderedPageBreak/>
        <w:t xml:space="preserve">3. Strengthen Emphasis on </w:t>
      </w:r>
      <w:r w:rsidR="00AE11B5">
        <w:rPr>
          <w:rFonts w:ascii="Garamond" w:eastAsia="EB Garamond" w:hAnsi="Garamond" w:cs="EB Garamond"/>
          <w:b/>
        </w:rPr>
        <w:t xml:space="preserve">Research that Improves </w:t>
      </w:r>
      <w:r w:rsidRPr="0025693D">
        <w:rPr>
          <w:rFonts w:ascii="Garamond" w:eastAsia="EB Garamond" w:hAnsi="Garamond" w:cs="EB Garamond"/>
          <w:b/>
        </w:rPr>
        <w:t>Climate</w:t>
      </w:r>
      <w:r w:rsidR="00AE11B5">
        <w:rPr>
          <w:rFonts w:ascii="Garamond" w:eastAsia="EB Garamond" w:hAnsi="Garamond" w:cs="EB Garamond"/>
          <w:b/>
        </w:rPr>
        <w:t xml:space="preserve"> Change</w:t>
      </w:r>
      <w:r w:rsidRPr="0025693D">
        <w:rPr>
          <w:rFonts w:ascii="Garamond" w:eastAsia="EB Garamond" w:hAnsi="Garamond" w:cs="EB Garamond"/>
          <w:b/>
        </w:rPr>
        <w:t xml:space="preserve"> </w:t>
      </w:r>
      <w:r w:rsidR="00C476D5">
        <w:rPr>
          <w:rFonts w:ascii="Garamond" w:eastAsia="EB Garamond" w:hAnsi="Garamond" w:cs="EB Garamond"/>
          <w:b/>
        </w:rPr>
        <w:t>Resilience and Mitigation</w:t>
      </w:r>
    </w:p>
    <w:p w14:paraId="7E1EF8FF" w14:textId="77777777" w:rsidR="00C0516E" w:rsidRPr="0025693D" w:rsidRDefault="00C0516E" w:rsidP="00C0516E">
      <w:pPr>
        <w:rPr>
          <w:rFonts w:ascii="Garamond" w:eastAsia="EB Garamond" w:hAnsi="Garamond" w:cs="EB Garamond"/>
          <w:b/>
        </w:rPr>
      </w:pPr>
    </w:p>
    <w:p w14:paraId="05434481" w14:textId="40AD8020" w:rsidR="00C0516E" w:rsidRPr="0025693D" w:rsidRDefault="00C0516E" w:rsidP="00C0516E">
      <w:pPr>
        <w:rPr>
          <w:rFonts w:ascii="Garamond" w:eastAsia="EB Garamond" w:hAnsi="Garamond" w:cs="EB Garamond"/>
        </w:rPr>
      </w:pPr>
      <w:r w:rsidRPr="0025693D">
        <w:rPr>
          <w:rFonts w:ascii="Garamond" w:eastAsia="EB Garamond" w:hAnsi="Garamond" w:cs="EB Garamond"/>
        </w:rPr>
        <w:t>The recent</w:t>
      </w:r>
      <w:r w:rsidR="00BE3183">
        <w:rPr>
          <w:rFonts w:ascii="Garamond" w:eastAsia="EB Garamond" w:hAnsi="Garamond" w:cs="EB Garamond"/>
        </w:rPr>
        <w:t>ly released 4</w:t>
      </w:r>
      <w:r w:rsidR="00BE3183" w:rsidRPr="006070BB">
        <w:rPr>
          <w:rFonts w:ascii="Garamond" w:eastAsia="EB Garamond" w:hAnsi="Garamond" w:cs="EB Garamond"/>
          <w:vertAlign w:val="superscript"/>
        </w:rPr>
        <w:t>th</w:t>
      </w:r>
      <w:r w:rsidRPr="0025693D">
        <w:rPr>
          <w:rFonts w:ascii="Garamond" w:eastAsia="EB Garamond" w:hAnsi="Garamond" w:cs="EB Garamond"/>
        </w:rPr>
        <w:t xml:space="preserve"> </w:t>
      </w:r>
      <w:r w:rsidR="00BE3183">
        <w:rPr>
          <w:rFonts w:ascii="Garamond" w:eastAsia="EB Garamond" w:hAnsi="Garamond" w:cs="EB Garamond"/>
        </w:rPr>
        <w:t>N</w:t>
      </w:r>
      <w:r w:rsidRPr="0025693D">
        <w:rPr>
          <w:rFonts w:ascii="Garamond" w:eastAsia="EB Garamond" w:hAnsi="Garamond" w:cs="EB Garamond"/>
        </w:rPr>
        <w:t xml:space="preserve">ational </w:t>
      </w:r>
      <w:r w:rsidR="00BE3183">
        <w:rPr>
          <w:rFonts w:ascii="Garamond" w:eastAsia="EB Garamond" w:hAnsi="Garamond" w:cs="EB Garamond"/>
        </w:rPr>
        <w:t>C</w:t>
      </w:r>
      <w:r w:rsidRPr="0025693D">
        <w:rPr>
          <w:rFonts w:ascii="Garamond" w:eastAsia="EB Garamond" w:hAnsi="Garamond" w:cs="EB Garamond"/>
        </w:rPr>
        <w:t xml:space="preserve">limate </w:t>
      </w:r>
      <w:r w:rsidR="00BE3183">
        <w:rPr>
          <w:rFonts w:ascii="Garamond" w:eastAsia="EB Garamond" w:hAnsi="Garamond" w:cs="EB Garamond"/>
        </w:rPr>
        <w:t>A</w:t>
      </w:r>
      <w:r w:rsidRPr="0025693D">
        <w:rPr>
          <w:rFonts w:ascii="Garamond" w:eastAsia="EB Garamond" w:hAnsi="Garamond" w:cs="EB Garamond"/>
        </w:rPr>
        <w:t>ssessment</w:t>
      </w:r>
      <w:r w:rsidR="00AE11B5">
        <w:rPr>
          <w:rFonts w:ascii="Garamond" w:eastAsia="EB Garamond" w:hAnsi="Garamond" w:cs="EB Garamond"/>
        </w:rPr>
        <w:t xml:space="preserve"> </w:t>
      </w:r>
      <w:r w:rsidRPr="0025693D">
        <w:rPr>
          <w:rFonts w:ascii="Garamond" w:eastAsia="EB Garamond" w:hAnsi="Garamond" w:cs="EB Garamond"/>
        </w:rPr>
        <w:t xml:space="preserve">underscores </w:t>
      </w:r>
      <w:r w:rsidR="00AE11B5">
        <w:rPr>
          <w:rFonts w:ascii="Garamond" w:eastAsia="EB Garamond" w:hAnsi="Garamond" w:cs="EB Garamond"/>
        </w:rPr>
        <w:t xml:space="preserve">the </w:t>
      </w:r>
      <w:r w:rsidRPr="0025693D">
        <w:rPr>
          <w:rFonts w:ascii="Garamond" w:eastAsia="EB Garamond" w:hAnsi="Garamond" w:cs="EB Garamond"/>
        </w:rPr>
        <w:t>very real climate-related challenges</w:t>
      </w:r>
      <w:r w:rsidR="00BE3183">
        <w:rPr>
          <w:rFonts w:ascii="Garamond" w:eastAsia="EB Garamond" w:hAnsi="Garamond" w:cs="EB Garamond"/>
        </w:rPr>
        <w:t xml:space="preserve"> that</w:t>
      </w:r>
      <w:r w:rsidRPr="0025693D">
        <w:rPr>
          <w:rFonts w:ascii="Garamond" w:eastAsia="EB Garamond" w:hAnsi="Garamond" w:cs="EB Garamond"/>
        </w:rPr>
        <w:t xml:space="preserve"> American farmers</w:t>
      </w:r>
      <w:r w:rsidR="00BE3183">
        <w:rPr>
          <w:rFonts w:ascii="Garamond" w:eastAsia="EB Garamond" w:hAnsi="Garamond" w:cs="EB Garamond"/>
        </w:rPr>
        <w:t xml:space="preserve"> are already facing and</w:t>
      </w:r>
      <w:r w:rsidRPr="0025693D">
        <w:rPr>
          <w:rFonts w:ascii="Garamond" w:eastAsia="EB Garamond" w:hAnsi="Garamond" w:cs="EB Garamond"/>
        </w:rPr>
        <w:t xml:space="preserve"> can expect to</w:t>
      </w:r>
      <w:r w:rsidR="00BE3183">
        <w:rPr>
          <w:rFonts w:ascii="Garamond" w:eastAsia="EB Garamond" w:hAnsi="Garamond" w:cs="EB Garamond"/>
        </w:rPr>
        <w:t xml:space="preserve"> intensify</w:t>
      </w:r>
      <w:r w:rsidR="00AE11B5">
        <w:rPr>
          <w:rFonts w:ascii="Garamond" w:eastAsia="EB Garamond" w:hAnsi="Garamond" w:cs="EB Garamond"/>
        </w:rPr>
        <w:t xml:space="preserve"> </w:t>
      </w:r>
      <w:r w:rsidRPr="0025693D">
        <w:rPr>
          <w:rFonts w:ascii="Garamond" w:eastAsia="EB Garamond" w:hAnsi="Garamond" w:cs="EB Garamond"/>
        </w:rPr>
        <w:t>in the near future.</w:t>
      </w:r>
      <w:r w:rsidR="0025693D" w:rsidRPr="0025693D">
        <w:rPr>
          <w:rStyle w:val="FootnoteReference"/>
          <w:rFonts w:ascii="Garamond" w:eastAsia="EB Garamond" w:hAnsi="Garamond" w:cs="EB Garamond"/>
        </w:rPr>
        <w:footnoteReference w:id="1"/>
      </w:r>
      <w:r w:rsidRPr="0025693D">
        <w:rPr>
          <w:rFonts w:ascii="Garamond" w:eastAsia="EB Garamond" w:hAnsi="Garamond" w:cs="EB Garamond"/>
        </w:rPr>
        <w:t xml:space="preserve"> According to the report, </w:t>
      </w:r>
      <w:r w:rsidR="008E6165" w:rsidRPr="0025693D">
        <w:rPr>
          <w:rFonts w:ascii="Garamond" w:eastAsia="EB Garamond" w:hAnsi="Garamond" w:cs="EB Garamond"/>
        </w:rPr>
        <w:t>changing climate</w:t>
      </w:r>
      <w:r w:rsidRPr="0025693D">
        <w:rPr>
          <w:rFonts w:ascii="Garamond" w:eastAsia="EB Garamond" w:hAnsi="Garamond" w:cs="EB Garamond"/>
        </w:rPr>
        <w:t xml:space="preserve"> increasingly threatens our agricultural system, including farmer livelihoods</w:t>
      </w:r>
      <w:r w:rsidR="00BE3183">
        <w:rPr>
          <w:rFonts w:ascii="Garamond" w:eastAsia="EB Garamond" w:hAnsi="Garamond" w:cs="EB Garamond"/>
        </w:rPr>
        <w:t>, rural communities,</w:t>
      </w:r>
      <w:r w:rsidRPr="0025693D">
        <w:rPr>
          <w:rFonts w:ascii="Garamond" w:eastAsia="EB Garamond" w:hAnsi="Garamond" w:cs="EB Garamond"/>
        </w:rPr>
        <w:t xml:space="preserve"> and the nation’s food security</w:t>
      </w:r>
      <w:r w:rsidR="00AE11B5">
        <w:rPr>
          <w:rFonts w:ascii="Garamond" w:eastAsia="EB Garamond" w:hAnsi="Garamond" w:cs="EB Garamond"/>
        </w:rPr>
        <w:t>,</w:t>
      </w:r>
      <w:r w:rsidRPr="0025693D">
        <w:rPr>
          <w:rFonts w:ascii="Garamond" w:eastAsia="EB Garamond" w:hAnsi="Garamond" w:cs="EB Garamond"/>
        </w:rPr>
        <w:t xml:space="preserve"> through lower crop yields and depleted water supplies. Extreme weather events can also</w:t>
      </w:r>
      <w:r w:rsidR="00AE11B5">
        <w:rPr>
          <w:rFonts w:ascii="Garamond" w:eastAsia="EB Garamond" w:hAnsi="Garamond" w:cs="EB Garamond"/>
        </w:rPr>
        <w:t xml:space="preserve"> </w:t>
      </w:r>
      <w:r w:rsidRPr="0025693D">
        <w:rPr>
          <w:rFonts w:ascii="Garamond" w:eastAsia="EB Garamond" w:hAnsi="Garamond" w:cs="EB Garamond"/>
        </w:rPr>
        <w:t xml:space="preserve">increase soil erosion on farmlands. </w:t>
      </w:r>
      <w:r w:rsidR="00AE11B5">
        <w:rPr>
          <w:rFonts w:ascii="Garamond" w:eastAsia="EB Garamond" w:hAnsi="Garamond" w:cs="EB Garamond"/>
        </w:rPr>
        <w:t>T</w:t>
      </w:r>
      <w:r w:rsidRPr="0025693D">
        <w:rPr>
          <w:rFonts w:ascii="Garamond" w:eastAsia="EB Garamond" w:hAnsi="Garamond" w:cs="EB Garamond"/>
        </w:rPr>
        <w:t>hese findings</w:t>
      </w:r>
      <w:r w:rsidR="00AE11B5">
        <w:rPr>
          <w:rFonts w:ascii="Garamond" w:eastAsia="EB Garamond" w:hAnsi="Garamond" w:cs="EB Garamond"/>
        </w:rPr>
        <w:t xml:space="preserve"> suggest that</w:t>
      </w:r>
      <w:r w:rsidRPr="0025693D">
        <w:rPr>
          <w:rFonts w:ascii="Garamond" w:eastAsia="EB Garamond" w:hAnsi="Garamond" w:cs="EB Garamond"/>
        </w:rPr>
        <w:t xml:space="preserve"> it is more urgent than ever to prioritize research on farming systems that can not only adapt</w:t>
      </w:r>
      <w:r w:rsidR="00AE11B5">
        <w:rPr>
          <w:rFonts w:ascii="Garamond" w:eastAsia="EB Garamond" w:hAnsi="Garamond" w:cs="EB Garamond"/>
        </w:rPr>
        <w:t xml:space="preserve"> to growing challenges, but also contribute to urgent climate change mitigation</w:t>
      </w:r>
      <w:r w:rsidR="00C476D5">
        <w:rPr>
          <w:rFonts w:ascii="Garamond" w:eastAsia="EB Garamond" w:hAnsi="Garamond" w:cs="EB Garamond"/>
        </w:rPr>
        <w:t xml:space="preserve"> goals</w:t>
      </w:r>
    </w:p>
    <w:p w14:paraId="00A7B1B4"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 </w:t>
      </w:r>
    </w:p>
    <w:p w14:paraId="3C58F9A4" w14:textId="4D005B8B" w:rsidR="00C0516E" w:rsidRDefault="00C0516E" w:rsidP="00C0516E">
      <w:pPr>
        <w:rPr>
          <w:rFonts w:ascii="Garamond" w:eastAsia="EB Garamond" w:hAnsi="Garamond" w:cs="EB Garamond"/>
        </w:rPr>
      </w:pPr>
      <w:r w:rsidRPr="0025693D">
        <w:rPr>
          <w:rFonts w:ascii="Garamond" w:eastAsia="EB Garamond" w:hAnsi="Garamond" w:cs="EB Garamond"/>
        </w:rPr>
        <w:t>The SAS RFA does not explicitly identify addressing climate change as one of the 25-year goals targeted. However, in the context of “protecting yields</w:t>
      </w:r>
      <w:r w:rsidR="00F615A4" w:rsidRPr="0025693D">
        <w:rPr>
          <w:rFonts w:ascii="Garamond" w:eastAsia="EB Garamond" w:hAnsi="Garamond" w:cs="EB Garamond"/>
        </w:rPr>
        <w:t>… from</w:t>
      </w:r>
      <w:r w:rsidR="005B773C" w:rsidRPr="0025693D">
        <w:rPr>
          <w:rFonts w:ascii="Garamond" w:eastAsia="EB Garamond" w:hAnsi="Garamond" w:cs="EB Garamond"/>
        </w:rPr>
        <w:t xml:space="preserve"> </w:t>
      </w:r>
      <w:r w:rsidR="00F615A4" w:rsidRPr="0025693D">
        <w:rPr>
          <w:rFonts w:ascii="Garamond" w:eastAsia="EB Garamond" w:hAnsi="Garamond" w:cs="EB Garamond"/>
        </w:rPr>
        <w:t>stress losses</w:t>
      </w:r>
      <w:r w:rsidRPr="0025693D">
        <w:rPr>
          <w:rFonts w:ascii="Garamond" w:eastAsia="EB Garamond" w:hAnsi="Garamond" w:cs="EB Garamond"/>
        </w:rPr>
        <w:t xml:space="preserve"> [to] increase food and economic security</w:t>
      </w:r>
      <w:r w:rsidR="0025693D" w:rsidRPr="0025693D">
        <w:rPr>
          <w:rFonts w:ascii="Garamond" w:eastAsia="EB Garamond" w:hAnsi="Garamond" w:cs="EB Garamond"/>
        </w:rPr>
        <w:t>,</w:t>
      </w:r>
      <w:r w:rsidRPr="0025693D">
        <w:rPr>
          <w:rFonts w:ascii="Garamond" w:eastAsia="EB Garamond" w:hAnsi="Garamond" w:cs="EB Garamond"/>
        </w:rPr>
        <w:t xml:space="preserve">” this RFA encourages projects to strategize around “dealing with the effects of climate and extreme weather events…” We suggest </w:t>
      </w:r>
      <w:r w:rsidR="00C476D5">
        <w:rPr>
          <w:rFonts w:ascii="Garamond" w:eastAsia="EB Garamond" w:hAnsi="Garamond" w:cs="EB Garamond"/>
        </w:rPr>
        <w:t>expanding the</w:t>
      </w:r>
      <w:r w:rsidRPr="0025693D">
        <w:rPr>
          <w:rFonts w:ascii="Garamond" w:eastAsia="EB Garamond" w:hAnsi="Garamond" w:cs="EB Garamond"/>
        </w:rPr>
        <w:t xml:space="preserve"> focus </w:t>
      </w:r>
      <w:r w:rsidR="00C476D5">
        <w:rPr>
          <w:rFonts w:ascii="Garamond" w:eastAsia="EB Garamond" w:hAnsi="Garamond" w:cs="EB Garamond"/>
        </w:rPr>
        <w:t xml:space="preserve">around climate and extreme weather </w:t>
      </w:r>
      <w:r w:rsidRPr="0025693D">
        <w:rPr>
          <w:rFonts w:ascii="Garamond" w:eastAsia="EB Garamond" w:hAnsi="Garamond" w:cs="EB Garamond"/>
        </w:rPr>
        <w:t xml:space="preserve">to address </w:t>
      </w:r>
      <w:r w:rsidR="00C476D5">
        <w:rPr>
          <w:rFonts w:ascii="Garamond" w:eastAsia="EB Garamond" w:hAnsi="Garamond" w:cs="EB Garamond"/>
        </w:rPr>
        <w:t>the need for</w:t>
      </w:r>
      <w:r w:rsidRPr="0025693D">
        <w:rPr>
          <w:rFonts w:ascii="Garamond" w:eastAsia="EB Garamond" w:hAnsi="Garamond" w:cs="EB Garamond"/>
        </w:rPr>
        <w:t xml:space="preserve"> </w:t>
      </w:r>
      <w:r w:rsidR="00F615A4" w:rsidRPr="0025693D">
        <w:rPr>
          <w:rFonts w:ascii="Garamond" w:eastAsia="EB Garamond" w:hAnsi="Garamond" w:cs="EB Garamond"/>
        </w:rPr>
        <w:t>agriculture</w:t>
      </w:r>
      <w:r w:rsidRPr="0025693D">
        <w:rPr>
          <w:rFonts w:ascii="Garamond" w:eastAsia="EB Garamond" w:hAnsi="Garamond" w:cs="EB Garamond"/>
        </w:rPr>
        <w:t xml:space="preserve"> </w:t>
      </w:r>
      <w:r w:rsidR="00C476D5">
        <w:rPr>
          <w:rFonts w:ascii="Garamond" w:eastAsia="EB Garamond" w:hAnsi="Garamond" w:cs="EB Garamond"/>
        </w:rPr>
        <w:t>to</w:t>
      </w:r>
      <w:r w:rsidRPr="0025693D">
        <w:rPr>
          <w:rFonts w:ascii="Garamond" w:eastAsia="EB Garamond" w:hAnsi="Garamond" w:cs="EB Garamond"/>
        </w:rPr>
        <w:t xml:space="preserve"> contribute to both climate change </w:t>
      </w:r>
      <w:r w:rsidR="00C476D5">
        <w:rPr>
          <w:rFonts w:ascii="Garamond" w:eastAsia="EB Garamond" w:hAnsi="Garamond" w:cs="EB Garamond"/>
        </w:rPr>
        <w:t xml:space="preserve">adaptation and </w:t>
      </w:r>
      <w:r w:rsidRPr="0025693D">
        <w:rPr>
          <w:rFonts w:ascii="Garamond" w:eastAsia="EB Garamond" w:hAnsi="Garamond" w:cs="EB Garamond"/>
        </w:rPr>
        <w:t xml:space="preserve">mitigation efforts. </w:t>
      </w:r>
      <w:r w:rsidR="00C476D5">
        <w:rPr>
          <w:rFonts w:ascii="Garamond" w:eastAsia="EB Garamond" w:hAnsi="Garamond" w:cs="EB Garamond"/>
        </w:rPr>
        <w:t>For example, r</w:t>
      </w:r>
      <w:r w:rsidRPr="0025693D">
        <w:rPr>
          <w:rFonts w:ascii="Garamond" w:eastAsia="EB Garamond" w:hAnsi="Garamond" w:cs="EB Garamond"/>
        </w:rPr>
        <w:t xml:space="preserve">esearch is finding that soil health is an integral part of both mitigation and adaptation to climate change, given the immense capacity of soils to store carbon. </w:t>
      </w:r>
    </w:p>
    <w:p w14:paraId="55AF7451" w14:textId="77777777" w:rsidR="00C476D5" w:rsidRPr="0025693D" w:rsidRDefault="00C476D5" w:rsidP="00C0516E">
      <w:pPr>
        <w:rPr>
          <w:rFonts w:ascii="Garamond" w:eastAsia="EB Garamond" w:hAnsi="Garamond" w:cs="EB Garamond"/>
        </w:rPr>
      </w:pPr>
    </w:p>
    <w:p w14:paraId="18C045EC" w14:textId="532CEB61" w:rsidR="00C0516E" w:rsidRPr="0025693D" w:rsidRDefault="00C0516E" w:rsidP="00C0516E">
      <w:pPr>
        <w:rPr>
          <w:rFonts w:ascii="Garamond" w:eastAsia="EB Garamond" w:hAnsi="Garamond" w:cs="EB Garamond"/>
        </w:rPr>
      </w:pPr>
      <w:r w:rsidRPr="0025693D">
        <w:rPr>
          <w:rFonts w:ascii="Garamond" w:eastAsia="EB Garamond" w:hAnsi="Garamond" w:cs="EB Garamond"/>
        </w:rPr>
        <w:t xml:space="preserve">Thus, we recommend that projects addressing soil health with a specific focus on </w:t>
      </w:r>
      <w:r w:rsidR="00C476D5">
        <w:rPr>
          <w:rFonts w:ascii="Garamond" w:eastAsia="EB Garamond" w:hAnsi="Garamond" w:cs="EB Garamond"/>
        </w:rPr>
        <w:t xml:space="preserve">both </w:t>
      </w:r>
      <w:r w:rsidRPr="0025693D">
        <w:rPr>
          <w:rFonts w:ascii="Garamond" w:eastAsia="EB Garamond" w:hAnsi="Garamond" w:cs="EB Garamond"/>
        </w:rPr>
        <w:t xml:space="preserve">climate change </w:t>
      </w:r>
      <w:r w:rsidR="00C476D5">
        <w:rPr>
          <w:rFonts w:ascii="Garamond" w:eastAsia="EB Garamond" w:hAnsi="Garamond" w:cs="EB Garamond"/>
        </w:rPr>
        <w:t xml:space="preserve">resilience and mitigation </w:t>
      </w:r>
      <w:r w:rsidRPr="0025693D">
        <w:rPr>
          <w:rFonts w:ascii="Garamond" w:eastAsia="EB Garamond" w:hAnsi="Garamond" w:cs="EB Garamond"/>
        </w:rPr>
        <w:t xml:space="preserve">should be prioritized. More generally, we urge NIFA to encourage research that identifies </w:t>
      </w:r>
      <w:r w:rsidR="00C476D5" w:rsidRPr="0025693D">
        <w:rPr>
          <w:rFonts w:ascii="Garamond" w:eastAsia="EB Garamond" w:hAnsi="Garamond" w:cs="EB Garamond"/>
        </w:rPr>
        <w:t xml:space="preserve">sustainable farming </w:t>
      </w:r>
      <w:r w:rsidRPr="0025693D">
        <w:rPr>
          <w:rFonts w:ascii="Garamond" w:eastAsia="EB Garamond" w:hAnsi="Garamond" w:cs="EB Garamond"/>
        </w:rPr>
        <w:t xml:space="preserve">solutions </w:t>
      </w:r>
      <w:r w:rsidR="00C476D5">
        <w:rPr>
          <w:rFonts w:ascii="Garamond" w:eastAsia="EB Garamond" w:hAnsi="Garamond" w:cs="EB Garamond"/>
        </w:rPr>
        <w:t>that improve</w:t>
      </w:r>
      <w:r w:rsidRPr="0025693D">
        <w:rPr>
          <w:rFonts w:ascii="Garamond" w:eastAsia="EB Garamond" w:hAnsi="Garamond" w:cs="EB Garamond"/>
        </w:rPr>
        <w:t xml:space="preserve"> </w:t>
      </w:r>
      <w:r w:rsidR="00C476D5">
        <w:rPr>
          <w:rFonts w:ascii="Garamond" w:eastAsia="EB Garamond" w:hAnsi="Garamond" w:cs="EB Garamond"/>
        </w:rPr>
        <w:t xml:space="preserve">climate change </w:t>
      </w:r>
      <w:r w:rsidRPr="0025693D">
        <w:rPr>
          <w:rFonts w:ascii="Garamond" w:eastAsia="EB Garamond" w:hAnsi="Garamond" w:cs="EB Garamond"/>
        </w:rPr>
        <w:t>resilience, adaptation,</w:t>
      </w:r>
      <w:r w:rsidR="00C476D5">
        <w:rPr>
          <w:rFonts w:ascii="Garamond" w:eastAsia="EB Garamond" w:hAnsi="Garamond" w:cs="EB Garamond"/>
        </w:rPr>
        <w:t xml:space="preserve"> and</w:t>
      </w:r>
      <w:r w:rsidRPr="0025693D">
        <w:rPr>
          <w:rFonts w:ascii="Garamond" w:eastAsia="EB Garamond" w:hAnsi="Garamond" w:cs="EB Garamond"/>
        </w:rPr>
        <w:t xml:space="preserve"> </w:t>
      </w:r>
      <w:r w:rsidR="00C476D5" w:rsidRPr="0025693D">
        <w:rPr>
          <w:rFonts w:ascii="Garamond" w:eastAsia="EB Garamond" w:hAnsi="Garamond" w:cs="EB Garamond"/>
        </w:rPr>
        <w:t>mitigation</w:t>
      </w:r>
      <w:r w:rsidRPr="0025693D">
        <w:rPr>
          <w:rFonts w:ascii="Garamond" w:eastAsia="EB Garamond" w:hAnsi="Garamond" w:cs="EB Garamond"/>
        </w:rPr>
        <w:t xml:space="preserve">. </w:t>
      </w:r>
      <w:r w:rsidR="00F615A4" w:rsidRPr="0025693D">
        <w:rPr>
          <w:rFonts w:ascii="Garamond" w:eastAsia="EB Garamond" w:hAnsi="Garamond" w:cs="EB Garamond"/>
        </w:rPr>
        <w:br/>
      </w:r>
    </w:p>
    <w:p w14:paraId="23473000" w14:textId="2AFBCADF" w:rsidR="00C0516E" w:rsidRPr="0025693D" w:rsidRDefault="00F615A4" w:rsidP="00C0516E">
      <w:pPr>
        <w:rPr>
          <w:rFonts w:ascii="Garamond" w:eastAsia="EB Garamond" w:hAnsi="Garamond" w:cs="EB Garamond"/>
          <w:b/>
          <w:color w:val="000000" w:themeColor="text1"/>
        </w:rPr>
      </w:pPr>
      <w:r w:rsidRPr="0025693D">
        <w:rPr>
          <w:rFonts w:ascii="Garamond" w:eastAsia="EB Garamond" w:hAnsi="Garamond" w:cs="EB Garamond"/>
          <w:b/>
          <w:color w:val="000000" w:themeColor="text1"/>
        </w:rPr>
        <w:t>4</w:t>
      </w:r>
      <w:r w:rsidR="00C0516E" w:rsidRPr="0025693D">
        <w:rPr>
          <w:rFonts w:ascii="Garamond" w:eastAsia="EB Garamond" w:hAnsi="Garamond" w:cs="EB Garamond"/>
          <w:b/>
          <w:color w:val="000000" w:themeColor="text1"/>
        </w:rPr>
        <w:t>. Establish Priorities on Farm Sustainability and Rural Communities</w:t>
      </w:r>
      <w:r w:rsidR="00C0516E" w:rsidRPr="0025693D">
        <w:rPr>
          <w:rFonts w:ascii="Garamond" w:eastAsia="EB Garamond" w:hAnsi="Garamond" w:cs="EB Garamond"/>
          <w:b/>
          <w:color w:val="000000" w:themeColor="text1"/>
        </w:rPr>
        <w:br/>
      </w:r>
    </w:p>
    <w:p w14:paraId="7D092B7D" w14:textId="7A57AB6D" w:rsidR="00C0516E" w:rsidRPr="0025693D" w:rsidRDefault="00C0516E" w:rsidP="00C0516E">
      <w:pPr>
        <w:rPr>
          <w:rFonts w:ascii="Garamond" w:hAnsi="Garamond"/>
          <w:color w:val="000000" w:themeColor="text1"/>
        </w:rPr>
      </w:pPr>
      <w:r w:rsidRPr="0025693D">
        <w:rPr>
          <w:rFonts w:ascii="Garamond" w:eastAsia="EB Garamond" w:hAnsi="Garamond" w:cs="EB Garamond"/>
          <w:color w:val="000000" w:themeColor="text1"/>
        </w:rPr>
        <w:t xml:space="preserve">The SAS RFA should also </w:t>
      </w:r>
      <w:r w:rsidR="00C476D5">
        <w:rPr>
          <w:rFonts w:ascii="Garamond" w:eastAsia="EB Garamond" w:hAnsi="Garamond" w:cs="EB Garamond"/>
          <w:color w:val="000000" w:themeColor="text1"/>
        </w:rPr>
        <w:t>prioritize</w:t>
      </w:r>
      <w:r w:rsidRPr="0025693D">
        <w:rPr>
          <w:rFonts w:ascii="Garamond" w:eastAsia="EB Garamond" w:hAnsi="Garamond" w:cs="EB Garamond"/>
          <w:color w:val="000000" w:themeColor="text1"/>
        </w:rPr>
        <w:t xml:space="preserve"> </w:t>
      </w:r>
      <w:r w:rsidR="00A671C9">
        <w:rPr>
          <w:rFonts w:ascii="Garamond" w:eastAsia="EB Garamond" w:hAnsi="Garamond" w:cs="EB Garamond"/>
          <w:color w:val="000000" w:themeColor="text1"/>
        </w:rPr>
        <w:t xml:space="preserve">social and economic </w:t>
      </w:r>
      <w:r w:rsidRPr="0025693D">
        <w:rPr>
          <w:rFonts w:ascii="Garamond" w:eastAsia="EB Garamond" w:hAnsi="Garamond" w:cs="EB Garamond"/>
          <w:color w:val="000000" w:themeColor="text1"/>
        </w:rPr>
        <w:t>research that investigates the</w:t>
      </w:r>
      <w:r w:rsidR="00A671C9">
        <w:rPr>
          <w:rFonts w:ascii="Garamond" w:eastAsia="EB Garamond" w:hAnsi="Garamond" w:cs="EB Garamond"/>
          <w:color w:val="000000" w:themeColor="text1"/>
        </w:rPr>
        <w:t xml:space="preserve"> impacts of agricultural systems on the sustainability and economic viability of farms and rural communities</w:t>
      </w:r>
      <w:r w:rsidRPr="0025693D">
        <w:rPr>
          <w:rFonts w:ascii="Garamond" w:hAnsi="Garamond" w:cs="Arial"/>
          <w:color w:val="000000" w:themeColor="text1"/>
          <w:shd w:val="clear" w:color="auto" w:fill="FFFFFF"/>
        </w:rPr>
        <w:t xml:space="preserve">. </w:t>
      </w:r>
      <w:r w:rsidR="00A671C9">
        <w:rPr>
          <w:rFonts w:ascii="Garamond" w:hAnsi="Garamond" w:cs="Arial"/>
          <w:color w:val="000000" w:themeColor="text1"/>
          <w:shd w:val="clear" w:color="auto" w:fill="FFFFFF"/>
        </w:rPr>
        <w:t xml:space="preserve">Such research is needed to develop viable solutions that acknowledge and account for increasing pressures on rural communities, including both the growing </w:t>
      </w:r>
      <w:r w:rsidRPr="0025693D">
        <w:rPr>
          <w:rFonts w:ascii="Garamond" w:hAnsi="Garamond" w:cs="Arial"/>
          <w:color w:val="000000" w:themeColor="text1"/>
          <w:shd w:val="clear" w:color="auto" w:fill="FFFFFF"/>
        </w:rPr>
        <w:t>global demand for food production and climate change impacts</w:t>
      </w:r>
      <w:r w:rsidR="00A671C9">
        <w:rPr>
          <w:rFonts w:ascii="Garamond" w:hAnsi="Garamond" w:cs="Arial"/>
          <w:color w:val="000000" w:themeColor="text1"/>
          <w:shd w:val="clear" w:color="auto" w:fill="FFFFFF"/>
        </w:rPr>
        <w:t>.</w:t>
      </w:r>
      <w:r w:rsidRPr="0025693D">
        <w:rPr>
          <w:rFonts w:ascii="Garamond" w:hAnsi="Garamond" w:cs="Arial"/>
          <w:color w:val="000000" w:themeColor="text1"/>
          <w:shd w:val="clear" w:color="auto" w:fill="FFFFFF"/>
        </w:rPr>
        <w:t xml:space="preserve"> Projects can be centered around developing research, education, and extension programs </w:t>
      </w:r>
      <w:r w:rsidR="00A671C9">
        <w:rPr>
          <w:rFonts w:ascii="Garamond" w:hAnsi="Garamond" w:cs="Arial"/>
          <w:color w:val="000000" w:themeColor="text1"/>
          <w:shd w:val="clear" w:color="auto" w:fill="FFFFFF"/>
        </w:rPr>
        <w:t>that strengthen</w:t>
      </w:r>
      <w:r w:rsidRPr="0025693D">
        <w:rPr>
          <w:rFonts w:ascii="Garamond" w:hAnsi="Garamond" w:cs="Arial"/>
          <w:color w:val="000000" w:themeColor="text1"/>
          <w:shd w:val="clear" w:color="auto" w:fill="FFFFFF"/>
        </w:rPr>
        <w:t xml:space="preserve"> local and regional food systems. Specific areas of research can include </w:t>
      </w:r>
      <w:r w:rsidR="00A671C9">
        <w:rPr>
          <w:rFonts w:ascii="Garamond" w:hAnsi="Garamond" w:cs="Arial"/>
          <w:color w:val="000000" w:themeColor="text1"/>
          <w:shd w:val="clear" w:color="auto" w:fill="FFFFFF"/>
        </w:rPr>
        <w:t xml:space="preserve">increasing </w:t>
      </w:r>
      <w:r w:rsidRPr="0025693D">
        <w:rPr>
          <w:rFonts w:ascii="Garamond" w:hAnsi="Garamond" w:cs="Arial"/>
          <w:color w:val="000000" w:themeColor="text1"/>
          <w:shd w:val="clear" w:color="auto" w:fill="FFFFFF"/>
        </w:rPr>
        <w:t>value</w:t>
      </w:r>
      <w:r w:rsidR="00A671C9">
        <w:rPr>
          <w:rFonts w:ascii="Garamond" w:hAnsi="Garamond" w:cs="Arial"/>
          <w:color w:val="000000" w:themeColor="text1"/>
          <w:shd w:val="clear" w:color="auto" w:fill="FFFFFF"/>
        </w:rPr>
        <w:t xml:space="preserve"> across the</w:t>
      </w:r>
      <w:r w:rsidRPr="0025693D">
        <w:rPr>
          <w:rFonts w:ascii="Garamond" w:hAnsi="Garamond" w:cs="Arial"/>
          <w:color w:val="000000" w:themeColor="text1"/>
          <w:shd w:val="clear" w:color="auto" w:fill="FFFFFF"/>
        </w:rPr>
        <w:t xml:space="preserve"> supply chain, </w:t>
      </w:r>
      <w:r w:rsidR="00A671C9">
        <w:rPr>
          <w:rFonts w:ascii="Garamond" w:hAnsi="Garamond" w:cs="Arial"/>
          <w:color w:val="000000" w:themeColor="text1"/>
          <w:shd w:val="clear" w:color="auto" w:fill="FFFFFF"/>
        </w:rPr>
        <w:t xml:space="preserve">improving </w:t>
      </w:r>
      <w:r w:rsidR="00C22116" w:rsidRPr="0025693D">
        <w:rPr>
          <w:rFonts w:ascii="Garamond" w:hAnsi="Garamond" w:cs="Arial"/>
          <w:color w:val="000000" w:themeColor="text1"/>
          <w:shd w:val="clear" w:color="auto" w:fill="FFFFFF"/>
        </w:rPr>
        <w:t xml:space="preserve">on-farm economic productivity, </w:t>
      </w:r>
      <w:r w:rsidRPr="0025693D">
        <w:rPr>
          <w:rFonts w:ascii="Garamond" w:hAnsi="Garamond" w:cs="Arial"/>
          <w:color w:val="000000" w:themeColor="text1"/>
          <w:shd w:val="clear" w:color="auto" w:fill="FFFFFF"/>
        </w:rPr>
        <w:t>increasing availability</w:t>
      </w:r>
      <w:r w:rsidR="00A671C9">
        <w:rPr>
          <w:rFonts w:ascii="Garamond" w:hAnsi="Garamond" w:cs="Arial"/>
          <w:color w:val="000000" w:themeColor="text1"/>
          <w:shd w:val="clear" w:color="auto" w:fill="FFFFFF"/>
        </w:rPr>
        <w:t xml:space="preserve"> and access</w:t>
      </w:r>
      <w:r w:rsidRPr="0025693D">
        <w:rPr>
          <w:rFonts w:ascii="Garamond" w:hAnsi="Garamond" w:cs="Arial"/>
          <w:color w:val="000000" w:themeColor="text1"/>
          <w:shd w:val="clear" w:color="auto" w:fill="FFFFFF"/>
        </w:rPr>
        <w:t xml:space="preserve"> to</w:t>
      </w:r>
      <w:r w:rsidR="00A671C9">
        <w:rPr>
          <w:rFonts w:ascii="Garamond" w:hAnsi="Garamond" w:cs="Arial"/>
          <w:color w:val="000000" w:themeColor="text1"/>
          <w:shd w:val="clear" w:color="auto" w:fill="FFFFFF"/>
        </w:rPr>
        <w:t xml:space="preserve"> healthful food for</w:t>
      </w:r>
      <w:r w:rsidRPr="0025693D">
        <w:rPr>
          <w:rFonts w:ascii="Garamond" w:hAnsi="Garamond" w:cs="Arial"/>
          <w:color w:val="000000" w:themeColor="text1"/>
          <w:shd w:val="clear" w:color="auto" w:fill="FFFFFF"/>
        </w:rPr>
        <w:t xml:space="preserve"> </w:t>
      </w:r>
      <w:r w:rsidR="00726AF5">
        <w:rPr>
          <w:rFonts w:ascii="Garamond" w:hAnsi="Garamond" w:cs="Arial"/>
          <w:color w:val="000000" w:themeColor="text1"/>
          <w:shd w:val="clear" w:color="auto" w:fill="FFFFFF"/>
        </w:rPr>
        <w:t>households experiencing food insecurity</w:t>
      </w:r>
      <w:r w:rsidRPr="0025693D">
        <w:rPr>
          <w:rFonts w:ascii="Garamond" w:hAnsi="Garamond" w:cs="Arial"/>
          <w:color w:val="000000" w:themeColor="text1"/>
          <w:shd w:val="clear" w:color="auto" w:fill="FFFFFF"/>
        </w:rPr>
        <w:t xml:space="preserve">, and </w:t>
      </w:r>
      <w:r w:rsidRPr="0025693D">
        <w:rPr>
          <w:rFonts w:ascii="Garamond" w:hAnsi="Garamond"/>
          <w:color w:val="000000" w:themeColor="text1"/>
          <w:shd w:val="clear" w:color="auto" w:fill="FFFFFF"/>
        </w:rPr>
        <w:t>promoting rural economic development and prosperity. </w:t>
      </w:r>
    </w:p>
    <w:p w14:paraId="4188A28D" w14:textId="77777777" w:rsidR="00C0516E" w:rsidRPr="0025693D" w:rsidRDefault="00C0516E" w:rsidP="00C0516E">
      <w:pPr>
        <w:rPr>
          <w:rFonts w:ascii="Garamond" w:eastAsia="EB Garamond" w:hAnsi="Garamond" w:cs="EB Garamond"/>
        </w:rPr>
      </w:pPr>
    </w:p>
    <w:p w14:paraId="31D0C9AC" w14:textId="74A678AF" w:rsidR="00C0516E" w:rsidRPr="0025693D" w:rsidRDefault="00F615A4" w:rsidP="00C0516E">
      <w:pPr>
        <w:rPr>
          <w:rFonts w:ascii="Garamond" w:eastAsia="EB Garamond" w:hAnsi="Garamond" w:cs="EB Garamond"/>
          <w:b/>
        </w:rPr>
      </w:pPr>
      <w:r w:rsidRPr="0025693D">
        <w:rPr>
          <w:rFonts w:ascii="Garamond" w:eastAsia="EB Garamond" w:hAnsi="Garamond" w:cs="EB Garamond"/>
          <w:b/>
        </w:rPr>
        <w:t>5</w:t>
      </w:r>
      <w:r w:rsidR="00C0516E" w:rsidRPr="0025693D">
        <w:rPr>
          <w:rFonts w:ascii="Garamond" w:eastAsia="EB Garamond" w:hAnsi="Garamond" w:cs="EB Garamond"/>
          <w:b/>
        </w:rPr>
        <w:t>. Increase Balance in Grant Sizes Offered</w:t>
      </w:r>
    </w:p>
    <w:p w14:paraId="31D5AC25" w14:textId="77777777" w:rsidR="00C0516E" w:rsidRPr="0025693D" w:rsidRDefault="00C0516E" w:rsidP="00C0516E">
      <w:pPr>
        <w:rPr>
          <w:rFonts w:ascii="Garamond" w:eastAsia="EB Garamond" w:hAnsi="Garamond" w:cs="EB Garamond"/>
        </w:rPr>
      </w:pPr>
    </w:p>
    <w:p w14:paraId="6D39C70E" w14:textId="387D7065" w:rsidR="00C0516E" w:rsidRPr="0025693D" w:rsidRDefault="00C0516E" w:rsidP="00C0516E">
      <w:pPr>
        <w:rPr>
          <w:rFonts w:ascii="Garamond" w:hAnsi="Garamond"/>
        </w:rPr>
      </w:pPr>
      <w:r w:rsidRPr="0025693D">
        <w:rPr>
          <w:rFonts w:ascii="Garamond" w:hAnsi="Garamond"/>
          <w:color w:val="000000"/>
          <w:shd w:val="clear" w:color="auto" w:fill="FFFFFF"/>
        </w:rPr>
        <w:t xml:space="preserve">There is currently $80 million in funding for this SAS RFA. NIFA expects to fund eight projects at $10 million each in this cycle.  </w:t>
      </w:r>
      <w:r w:rsidRPr="0025693D">
        <w:rPr>
          <w:rFonts w:ascii="Garamond" w:hAnsi="Garamond"/>
        </w:rPr>
        <w:t xml:space="preserve">We </w:t>
      </w:r>
      <w:r w:rsidR="0025693D">
        <w:rPr>
          <w:rFonts w:ascii="Garamond" w:hAnsi="Garamond"/>
        </w:rPr>
        <w:t>urge</w:t>
      </w:r>
      <w:r w:rsidRPr="0025693D">
        <w:rPr>
          <w:rFonts w:ascii="Garamond" w:hAnsi="Garamond"/>
        </w:rPr>
        <w:t xml:space="preserve"> the agency </w:t>
      </w:r>
      <w:r w:rsidR="0025693D">
        <w:rPr>
          <w:rFonts w:ascii="Garamond" w:hAnsi="Garamond"/>
        </w:rPr>
        <w:t xml:space="preserve">to </w:t>
      </w:r>
      <w:r w:rsidRPr="0025693D">
        <w:rPr>
          <w:rFonts w:ascii="Garamond" w:hAnsi="Garamond"/>
        </w:rPr>
        <w:t xml:space="preserve">take </w:t>
      </w:r>
      <w:r w:rsidRPr="0025693D">
        <w:rPr>
          <w:rFonts w:ascii="Garamond" w:hAnsi="Garamond"/>
          <w:color w:val="000000"/>
          <w:shd w:val="clear" w:color="auto" w:fill="FFFFFF"/>
        </w:rPr>
        <w:t xml:space="preserve">a balanced approach when reviewing and awarding </w:t>
      </w:r>
      <w:r w:rsidR="0025693D">
        <w:rPr>
          <w:rFonts w:ascii="Garamond" w:hAnsi="Garamond"/>
          <w:color w:val="000000"/>
          <w:shd w:val="clear" w:color="auto" w:fill="FFFFFF"/>
        </w:rPr>
        <w:t xml:space="preserve">for </w:t>
      </w:r>
      <w:r w:rsidRPr="0025693D">
        <w:rPr>
          <w:rFonts w:ascii="Garamond" w:hAnsi="Garamond"/>
          <w:color w:val="000000"/>
          <w:shd w:val="clear" w:color="auto" w:fill="FFFFFF"/>
        </w:rPr>
        <w:t>this SAS program. We suggest</w:t>
      </w:r>
      <w:r w:rsidR="0025693D">
        <w:rPr>
          <w:rFonts w:ascii="Garamond" w:hAnsi="Garamond"/>
          <w:color w:val="000000"/>
          <w:shd w:val="clear" w:color="auto" w:fill="FFFFFF"/>
        </w:rPr>
        <w:t xml:space="preserve"> having</w:t>
      </w:r>
      <w:r w:rsidRPr="0025693D">
        <w:rPr>
          <w:rFonts w:ascii="Garamond" w:hAnsi="Garamond"/>
          <w:color w:val="000000"/>
          <w:shd w:val="clear" w:color="auto" w:fill="FFFFFF"/>
        </w:rPr>
        <w:t xml:space="preserve"> some large projects</w:t>
      </w:r>
      <w:r w:rsidR="0025693D">
        <w:rPr>
          <w:rFonts w:ascii="Garamond" w:hAnsi="Garamond"/>
          <w:color w:val="000000"/>
          <w:shd w:val="clear" w:color="auto" w:fill="FFFFFF"/>
        </w:rPr>
        <w:t>,</w:t>
      </w:r>
      <w:r w:rsidRPr="0025693D">
        <w:rPr>
          <w:rFonts w:ascii="Garamond" w:hAnsi="Garamond"/>
          <w:color w:val="000000"/>
          <w:shd w:val="clear" w:color="auto" w:fill="FFFFFF"/>
        </w:rPr>
        <w:t xml:space="preserve"> a</w:t>
      </w:r>
      <w:r w:rsidR="00765E36" w:rsidRPr="0025693D">
        <w:rPr>
          <w:rFonts w:ascii="Garamond" w:hAnsi="Garamond"/>
          <w:color w:val="000000"/>
          <w:shd w:val="clear" w:color="auto" w:fill="FFFFFF"/>
        </w:rPr>
        <w:t>s well as</w:t>
      </w:r>
      <w:r w:rsidRPr="0025693D">
        <w:rPr>
          <w:rFonts w:ascii="Garamond" w:hAnsi="Garamond"/>
          <w:color w:val="000000"/>
          <w:shd w:val="clear" w:color="auto" w:fill="FFFFFF"/>
        </w:rPr>
        <w:t xml:space="preserve"> some mid-sized projects</w:t>
      </w:r>
      <w:r w:rsidR="00765E36" w:rsidRPr="0025693D">
        <w:rPr>
          <w:rFonts w:ascii="Garamond" w:hAnsi="Garamond"/>
          <w:color w:val="000000"/>
          <w:shd w:val="clear" w:color="auto" w:fill="FFFFFF"/>
        </w:rPr>
        <w:t xml:space="preserve"> funded at $3 or $5 million</w:t>
      </w:r>
      <w:r w:rsidRPr="0025693D">
        <w:rPr>
          <w:rFonts w:ascii="Garamond" w:hAnsi="Garamond"/>
          <w:color w:val="000000"/>
          <w:shd w:val="clear" w:color="auto" w:fill="FFFFFF"/>
        </w:rPr>
        <w:t>, for a total of</w:t>
      </w:r>
      <w:r w:rsidR="00765E36" w:rsidRPr="0025693D">
        <w:rPr>
          <w:rFonts w:ascii="Garamond" w:hAnsi="Garamond"/>
          <w:color w:val="000000"/>
          <w:shd w:val="clear" w:color="auto" w:fill="FFFFFF"/>
        </w:rPr>
        <w:t xml:space="preserve"> </w:t>
      </w:r>
      <w:r w:rsidRPr="0025693D">
        <w:rPr>
          <w:rFonts w:ascii="Garamond" w:hAnsi="Garamond"/>
          <w:color w:val="000000"/>
          <w:shd w:val="clear" w:color="auto" w:fill="FFFFFF"/>
        </w:rPr>
        <w:t>15-20 awards</w:t>
      </w:r>
      <w:r w:rsidR="00765E36" w:rsidRPr="0025693D">
        <w:rPr>
          <w:rFonts w:ascii="Garamond" w:hAnsi="Garamond"/>
          <w:color w:val="000000"/>
          <w:shd w:val="clear" w:color="auto" w:fill="FFFFFF"/>
        </w:rPr>
        <w:t>.</w:t>
      </w:r>
    </w:p>
    <w:p w14:paraId="5C964617" w14:textId="77777777" w:rsidR="00C0516E" w:rsidRPr="0025693D" w:rsidRDefault="00C0516E" w:rsidP="00C0516E">
      <w:pPr>
        <w:rPr>
          <w:rFonts w:ascii="Garamond" w:eastAsia="EB Garamond" w:hAnsi="Garamond" w:cs="EB Garamond"/>
        </w:rPr>
      </w:pPr>
    </w:p>
    <w:p w14:paraId="3C513B0A" w14:textId="72FF1317" w:rsidR="00C0516E" w:rsidRPr="0025693D" w:rsidRDefault="00C0516E" w:rsidP="00C0516E">
      <w:pPr>
        <w:rPr>
          <w:rFonts w:ascii="Garamond" w:eastAsia="EB Garamond" w:hAnsi="Garamond" w:cs="EB Garamond"/>
        </w:rPr>
      </w:pPr>
      <w:r w:rsidRPr="0025693D">
        <w:rPr>
          <w:rFonts w:ascii="Garamond" w:eastAsia="EB Garamond" w:hAnsi="Garamond" w:cs="EB Garamond"/>
        </w:rPr>
        <w:lastRenderedPageBreak/>
        <w:t xml:space="preserve">We are concerned that NIFA’s decision to fund only eight major projects will shut out the type of high-risk, high-reward research that helps get cutting edge ideas off the ground. </w:t>
      </w:r>
      <w:r w:rsidR="00726AF5">
        <w:rPr>
          <w:rFonts w:ascii="Garamond" w:eastAsia="EB Garamond" w:hAnsi="Garamond" w:cs="EB Garamond"/>
        </w:rPr>
        <w:t>We agree that l</w:t>
      </w:r>
      <w:r w:rsidRPr="0025693D">
        <w:rPr>
          <w:rFonts w:ascii="Garamond" w:eastAsia="EB Garamond" w:hAnsi="Garamond" w:cs="EB Garamond"/>
        </w:rPr>
        <w:t>arger projects have benefits</w:t>
      </w:r>
      <w:r w:rsidR="00726AF5">
        <w:rPr>
          <w:rFonts w:ascii="Garamond" w:eastAsia="EB Garamond" w:hAnsi="Garamond" w:cs="EB Garamond"/>
        </w:rPr>
        <w:t>,</w:t>
      </w:r>
      <w:r w:rsidRPr="0025693D">
        <w:rPr>
          <w:rFonts w:ascii="Garamond" w:eastAsia="EB Garamond" w:hAnsi="Garamond" w:cs="EB Garamond"/>
        </w:rPr>
        <w:t xml:space="preserve"> but </w:t>
      </w:r>
      <w:r w:rsidR="0025693D">
        <w:rPr>
          <w:rFonts w:ascii="Garamond" w:eastAsia="EB Garamond" w:hAnsi="Garamond" w:cs="EB Garamond"/>
        </w:rPr>
        <w:t>they can</w:t>
      </w:r>
      <w:r w:rsidRPr="0025693D">
        <w:rPr>
          <w:rFonts w:ascii="Garamond" w:eastAsia="EB Garamond" w:hAnsi="Garamond" w:cs="EB Garamond"/>
        </w:rPr>
        <w:t xml:space="preserve"> also increase inequities. Larger projects often benefit </w:t>
      </w:r>
      <w:r w:rsidR="00726AF5">
        <w:rPr>
          <w:rFonts w:ascii="Garamond" w:eastAsia="EB Garamond" w:hAnsi="Garamond" w:cs="EB Garamond"/>
        </w:rPr>
        <w:t xml:space="preserve">the largest and most established </w:t>
      </w:r>
      <w:r w:rsidRPr="0025693D">
        <w:rPr>
          <w:rFonts w:ascii="Garamond" w:eastAsia="EB Garamond" w:hAnsi="Garamond" w:cs="EB Garamond"/>
        </w:rPr>
        <w:t xml:space="preserve">institutions, as they have </w:t>
      </w:r>
      <w:r w:rsidR="00726AF5">
        <w:rPr>
          <w:rFonts w:ascii="Garamond" w:eastAsia="EB Garamond" w:hAnsi="Garamond" w:cs="EB Garamond"/>
        </w:rPr>
        <w:t>greater</w:t>
      </w:r>
      <w:r w:rsidRPr="0025693D">
        <w:rPr>
          <w:rFonts w:ascii="Garamond" w:eastAsia="EB Garamond" w:hAnsi="Garamond" w:cs="EB Garamond"/>
        </w:rPr>
        <w:t xml:space="preserve"> access to networks that allow for increased collaboration. Larger projects also tend to </w:t>
      </w:r>
      <w:r w:rsidR="00726AF5">
        <w:rPr>
          <w:rFonts w:ascii="Garamond" w:eastAsia="EB Garamond" w:hAnsi="Garamond" w:cs="EB Garamond"/>
        </w:rPr>
        <w:t>benefit</w:t>
      </w:r>
      <w:r w:rsidRPr="0025693D">
        <w:rPr>
          <w:rFonts w:ascii="Garamond" w:eastAsia="EB Garamond" w:hAnsi="Garamond" w:cs="EB Garamond"/>
        </w:rPr>
        <w:t xml:space="preserve"> institutions that </w:t>
      </w:r>
      <w:r w:rsidR="00726AF5">
        <w:rPr>
          <w:rFonts w:ascii="Garamond" w:eastAsia="EB Garamond" w:hAnsi="Garamond" w:cs="EB Garamond"/>
        </w:rPr>
        <w:t xml:space="preserve">can develop the strongest proposals in part because they already </w:t>
      </w:r>
      <w:r w:rsidRPr="0025693D">
        <w:rPr>
          <w:rFonts w:ascii="Garamond" w:eastAsia="EB Garamond" w:hAnsi="Garamond" w:cs="EB Garamond"/>
        </w:rPr>
        <w:t xml:space="preserve">have greater access to resources than others. </w:t>
      </w:r>
      <w:r w:rsidR="00726AF5">
        <w:rPr>
          <w:rFonts w:ascii="Garamond" w:eastAsia="EB Garamond" w:hAnsi="Garamond" w:cs="EB Garamond"/>
        </w:rPr>
        <w:t xml:space="preserve"> Whether or not the program maintains its current structure, w</w:t>
      </w:r>
      <w:r w:rsidRPr="0025693D">
        <w:rPr>
          <w:rFonts w:ascii="Garamond" w:eastAsia="EB Garamond" w:hAnsi="Garamond" w:cs="EB Garamond"/>
        </w:rPr>
        <w:t xml:space="preserve">e </w:t>
      </w:r>
      <w:r w:rsidR="00C22116" w:rsidRPr="0025693D">
        <w:rPr>
          <w:rFonts w:ascii="Garamond" w:eastAsia="EB Garamond" w:hAnsi="Garamond" w:cs="EB Garamond"/>
        </w:rPr>
        <w:t>recommend</w:t>
      </w:r>
      <w:r w:rsidRPr="0025693D">
        <w:rPr>
          <w:rFonts w:ascii="Garamond" w:eastAsia="EB Garamond" w:hAnsi="Garamond" w:cs="EB Garamond"/>
        </w:rPr>
        <w:t xml:space="preserve"> NIFA provide </w:t>
      </w:r>
      <w:r w:rsidR="00726AF5">
        <w:rPr>
          <w:rFonts w:ascii="Garamond" w:eastAsia="EB Garamond" w:hAnsi="Garamond" w:cs="EB Garamond"/>
        </w:rPr>
        <w:t xml:space="preserve">additional </w:t>
      </w:r>
      <w:r w:rsidRPr="0025693D">
        <w:rPr>
          <w:rFonts w:ascii="Garamond" w:eastAsia="EB Garamond" w:hAnsi="Garamond" w:cs="EB Garamond"/>
        </w:rPr>
        <w:t>outreach and support for smaller institutions, as well as consider historically underserved institutions</w:t>
      </w:r>
      <w:r w:rsidR="00726AF5">
        <w:rPr>
          <w:rFonts w:ascii="Garamond" w:eastAsia="EB Garamond" w:hAnsi="Garamond" w:cs="EB Garamond"/>
        </w:rPr>
        <w:t>,</w:t>
      </w:r>
      <w:r w:rsidRPr="0025693D">
        <w:rPr>
          <w:rFonts w:ascii="Garamond" w:eastAsia="EB Garamond" w:hAnsi="Garamond" w:cs="EB Garamond"/>
        </w:rPr>
        <w:t xml:space="preserve"> when deciding which projects ultimately receive funding.</w:t>
      </w:r>
    </w:p>
    <w:p w14:paraId="6882EB68" w14:textId="77777777" w:rsidR="00C0516E" w:rsidRPr="0025693D" w:rsidRDefault="00C0516E" w:rsidP="00C0516E">
      <w:pPr>
        <w:rPr>
          <w:rFonts w:ascii="Garamond" w:eastAsia="EB Garamond" w:hAnsi="Garamond" w:cs="EB Garamond"/>
        </w:rPr>
      </w:pPr>
    </w:p>
    <w:p w14:paraId="018DD239" w14:textId="709052BC" w:rsidR="00C0516E" w:rsidRPr="0025693D" w:rsidRDefault="00F615A4" w:rsidP="00C0516E">
      <w:pPr>
        <w:rPr>
          <w:rFonts w:ascii="Garamond" w:eastAsia="EB Garamond" w:hAnsi="Garamond" w:cs="EB Garamond"/>
          <w:b/>
        </w:rPr>
      </w:pPr>
      <w:r w:rsidRPr="0025693D">
        <w:rPr>
          <w:rFonts w:ascii="Garamond" w:eastAsia="EB Garamond" w:hAnsi="Garamond" w:cs="EB Garamond"/>
          <w:b/>
        </w:rPr>
        <w:t>6</w:t>
      </w:r>
      <w:r w:rsidR="00C0516E" w:rsidRPr="0025693D">
        <w:rPr>
          <w:rFonts w:ascii="Garamond" w:eastAsia="EB Garamond" w:hAnsi="Garamond" w:cs="EB Garamond"/>
          <w:b/>
        </w:rPr>
        <w:t>. Ensure Alignment in Research Across Multiple Strategic Goals</w:t>
      </w:r>
    </w:p>
    <w:p w14:paraId="3C48799C" w14:textId="77777777" w:rsidR="00765E36" w:rsidRPr="0025693D" w:rsidRDefault="00765E36" w:rsidP="00C22116">
      <w:pPr>
        <w:rPr>
          <w:rFonts w:ascii="Garamond" w:hAnsi="Garamond"/>
          <w:color w:val="000000"/>
          <w:shd w:val="clear" w:color="auto" w:fill="FFFFFF"/>
        </w:rPr>
      </w:pPr>
    </w:p>
    <w:p w14:paraId="55179652" w14:textId="2A497D5A" w:rsidR="00C22116" w:rsidRPr="0025693D" w:rsidRDefault="009A3D01" w:rsidP="00C22116">
      <w:pPr>
        <w:rPr>
          <w:rFonts w:ascii="Garamond" w:hAnsi="Garamond"/>
        </w:rPr>
      </w:pPr>
      <w:r>
        <w:rPr>
          <w:rFonts w:ascii="Garamond" w:hAnsi="Garamond"/>
          <w:color w:val="000000"/>
          <w:shd w:val="clear" w:color="auto" w:fill="FFFFFF"/>
        </w:rPr>
        <w:t>In the current SAS RFA, teams are encouraged to address one or more of five identified 25-year goals.  Given the emphasis on systems science in the RFA, w</w:t>
      </w:r>
      <w:r w:rsidR="00C0516E" w:rsidRPr="0025693D">
        <w:rPr>
          <w:rFonts w:ascii="Garamond" w:hAnsi="Garamond"/>
          <w:color w:val="000000"/>
          <w:shd w:val="clear" w:color="auto" w:fill="FFFFFF"/>
        </w:rPr>
        <w:t>e are hopeful t</w:t>
      </w:r>
      <w:r>
        <w:rPr>
          <w:rFonts w:ascii="Garamond" w:hAnsi="Garamond"/>
          <w:color w:val="000000"/>
          <w:shd w:val="clear" w:color="auto" w:fill="FFFFFF"/>
        </w:rPr>
        <w:t xml:space="preserve">hat the research projects selected for funding will each address multiple goals.  Furthermore, given the broad and ambitious goals of the research program, we hope that each funded project will </w:t>
      </w:r>
      <w:r w:rsidR="00A712A9">
        <w:rPr>
          <w:rFonts w:ascii="Garamond" w:hAnsi="Garamond"/>
          <w:color w:val="000000"/>
          <w:shd w:val="clear" w:color="auto" w:fill="FFFFFF"/>
        </w:rPr>
        <w:t>focus on</w:t>
      </w:r>
      <w:r>
        <w:rPr>
          <w:rFonts w:ascii="Garamond" w:hAnsi="Garamond"/>
          <w:color w:val="000000"/>
          <w:shd w:val="clear" w:color="auto" w:fill="FFFFFF"/>
        </w:rPr>
        <w:t xml:space="preserve"> research </w:t>
      </w:r>
      <w:r w:rsidR="00A712A9">
        <w:rPr>
          <w:rFonts w:ascii="Garamond" w:hAnsi="Garamond"/>
          <w:color w:val="000000"/>
          <w:shd w:val="clear" w:color="auto" w:fill="FFFFFF"/>
        </w:rPr>
        <w:t xml:space="preserve">that </w:t>
      </w:r>
      <w:r>
        <w:rPr>
          <w:rFonts w:ascii="Garamond" w:hAnsi="Garamond"/>
          <w:color w:val="000000"/>
          <w:shd w:val="clear" w:color="auto" w:fill="FFFFFF"/>
        </w:rPr>
        <w:t>considers opportunities to advance multiple goals in a way that avoids detracting from other goals.  H</w:t>
      </w:r>
      <w:r w:rsidR="00C0516E" w:rsidRPr="0025693D">
        <w:rPr>
          <w:rFonts w:ascii="Garamond" w:hAnsi="Garamond"/>
          <w:color w:val="000000"/>
          <w:shd w:val="clear" w:color="auto" w:fill="FFFFFF"/>
        </w:rPr>
        <w:t>owever, we are concerned that NIFA’s decision to fund only eight major projects will</w:t>
      </w:r>
      <w:r w:rsidR="00A712A9">
        <w:rPr>
          <w:rFonts w:ascii="Garamond" w:hAnsi="Garamond"/>
          <w:color w:val="000000"/>
          <w:shd w:val="clear" w:color="auto" w:fill="FFFFFF"/>
        </w:rPr>
        <w:t xml:space="preserve"> </w:t>
      </w:r>
      <w:r>
        <w:rPr>
          <w:rFonts w:ascii="Garamond" w:hAnsi="Garamond"/>
          <w:color w:val="000000"/>
          <w:shd w:val="clear" w:color="auto" w:fill="FFFFFF"/>
        </w:rPr>
        <w:t>make it difficult to ensure that all identified goals will be advanced</w:t>
      </w:r>
      <w:r w:rsidR="00C0516E" w:rsidRPr="0025693D">
        <w:rPr>
          <w:rFonts w:ascii="Garamond" w:hAnsi="Garamond"/>
          <w:color w:val="000000"/>
          <w:shd w:val="clear" w:color="auto" w:fill="FFFFFF"/>
        </w:rPr>
        <w:t xml:space="preserve">. </w:t>
      </w:r>
      <w:r w:rsidR="00C22116" w:rsidRPr="0025693D">
        <w:rPr>
          <w:rFonts w:ascii="Garamond" w:hAnsi="Garamond"/>
          <w:color w:val="000000"/>
          <w:shd w:val="clear" w:color="auto" w:fill="FFFFFF"/>
        </w:rPr>
        <w:t>We</w:t>
      </w:r>
      <w:r>
        <w:rPr>
          <w:rFonts w:ascii="Garamond" w:hAnsi="Garamond"/>
          <w:color w:val="000000"/>
          <w:shd w:val="clear" w:color="auto" w:fill="FFFFFF"/>
        </w:rPr>
        <w:t xml:space="preserve"> </w:t>
      </w:r>
      <w:r w:rsidR="0025693D">
        <w:rPr>
          <w:rFonts w:ascii="Garamond" w:hAnsi="Garamond"/>
          <w:color w:val="000000"/>
          <w:shd w:val="clear" w:color="auto" w:fill="FFFFFF"/>
        </w:rPr>
        <w:t>r</w:t>
      </w:r>
      <w:r w:rsidR="00C22116" w:rsidRPr="0025693D">
        <w:rPr>
          <w:rFonts w:ascii="Garamond" w:hAnsi="Garamond"/>
          <w:color w:val="000000"/>
          <w:shd w:val="clear" w:color="auto" w:fill="FFFFFF"/>
        </w:rPr>
        <w:t>ecommend NIFA ensure</w:t>
      </w:r>
      <w:r w:rsidR="0025693D">
        <w:rPr>
          <w:rFonts w:ascii="Garamond" w:hAnsi="Garamond"/>
          <w:color w:val="000000"/>
          <w:shd w:val="clear" w:color="auto" w:fill="FFFFFF"/>
        </w:rPr>
        <w:t>s</w:t>
      </w:r>
      <w:r w:rsidR="00C22116" w:rsidRPr="0025693D">
        <w:rPr>
          <w:rFonts w:ascii="Garamond" w:hAnsi="Garamond"/>
          <w:color w:val="000000"/>
          <w:shd w:val="clear" w:color="auto" w:fill="FFFFFF"/>
        </w:rPr>
        <w:t xml:space="preserve"> that </w:t>
      </w:r>
      <w:r w:rsidR="00765E36" w:rsidRPr="0025693D">
        <w:rPr>
          <w:rFonts w:ascii="Garamond" w:hAnsi="Garamond"/>
          <w:color w:val="000000"/>
          <w:shd w:val="clear" w:color="auto" w:fill="FFFFFF"/>
        </w:rPr>
        <w:t xml:space="preserve">the goals of </w:t>
      </w:r>
      <w:r w:rsidR="00C22116" w:rsidRPr="0025693D">
        <w:rPr>
          <w:rFonts w:ascii="Garamond" w:hAnsi="Garamond"/>
          <w:color w:val="000000"/>
          <w:shd w:val="clear" w:color="auto" w:fill="FFFFFF"/>
        </w:rPr>
        <w:t xml:space="preserve">awarded projects </w:t>
      </w:r>
      <w:r>
        <w:rPr>
          <w:rFonts w:ascii="Garamond" w:hAnsi="Garamond"/>
          <w:color w:val="000000"/>
          <w:shd w:val="clear" w:color="auto" w:fill="FFFFFF"/>
        </w:rPr>
        <w:t xml:space="preserve">are not at risk of </w:t>
      </w:r>
      <w:r w:rsidR="00C22116" w:rsidRPr="0025693D">
        <w:rPr>
          <w:rFonts w:ascii="Garamond" w:hAnsi="Garamond"/>
          <w:color w:val="000000"/>
          <w:shd w:val="clear" w:color="auto" w:fill="FFFFFF"/>
        </w:rPr>
        <w:t xml:space="preserve">adversely </w:t>
      </w:r>
      <w:r w:rsidR="00765E36" w:rsidRPr="0025693D">
        <w:rPr>
          <w:rFonts w:ascii="Garamond" w:hAnsi="Garamond"/>
          <w:color w:val="000000"/>
          <w:shd w:val="clear" w:color="auto" w:fill="FFFFFF"/>
        </w:rPr>
        <w:t>a</w:t>
      </w:r>
      <w:r w:rsidR="00C22116" w:rsidRPr="0025693D">
        <w:rPr>
          <w:rFonts w:ascii="Garamond" w:hAnsi="Garamond"/>
          <w:color w:val="000000"/>
          <w:shd w:val="clear" w:color="auto" w:fill="FFFFFF"/>
        </w:rPr>
        <w:t>ffect</w:t>
      </w:r>
      <w:r>
        <w:rPr>
          <w:rFonts w:ascii="Garamond" w:hAnsi="Garamond"/>
          <w:color w:val="000000"/>
          <w:shd w:val="clear" w:color="auto" w:fill="FFFFFF"/>
        </w:rPr>
        <w:t>ing</w:t>
      </w:r>
      <w:r w:rsidR="00C22116" w:rsidRPr="0025693D">
        <w:rPr>
          <w:rFonts w:ascii="Garamond" w:hAnsi="Garamond"/>
          <w:color w:val="000000"/>
          <w:shd w:val="clear" w:color="auto" w:fill="FFFFFF"/>
        </w:rPr>
        <w:t xml:space="preserve"> other goals outlined in the SAS RFA. It is currently unclear how the agency will guard against this impact during its review and selection process. </w:t>
      </w:r>
    </w:p>
    <w:p w14:paraId="308C0578" w14:textId="2D9FBC85" w:rsidR="00C0516E" w:rsidRPr="0025693D" w:rsidRDefault="00C0516E" w:rsidP="00C0516E">
      <w:pPr>
        <w:rPr>
          <w:rFonts w:ascii="Garamond" w:hAnsi="Garamond"/>
        </w:rPr>
      </w:pPr>
    </w:p>
    <w:p w14:paraId="06BA91E8" w14:textId="77777777" w:rsidR="00C0516E" w:rsidRPr="0025693D" w:rsidRDefault="00C0516E" w:rsidP="00C0516E">
      <w:pPr>
        <w:rPr>
          <w:rFonts w:ascii="Garamond" w:hAnsi="Garamond"/>
        </w:rPr>
      </w:pPr>
    </w:p>
    <w:p w14:paraId="0CE65538" w14:textId="77777777" w:rsidR="00C0516E" w:rsidRPr="0025693D" w:rsidRDefault="00C0516E" w:rsidP="00C0516E">
      <w:pPr>
        <w:rPr>
          <w:rFonts w:ascii="Garamond" w:eastAsia="EB Garamond" w:hAnsi="Garamond" w:cs="EB Garamond"/>
        </w:rPr>
      </w:pPr>
    </w:p>
    <w:p w14:paraId="7B5FF166" w14:textId="77777777" w:rsidR="00C0516E" w:rsidRPr="0025693D" w:rsidRDefault="00C0516E" w:rsidP="00C0516E">
      <w:pPr>
        <w:rPr>
          <w:rFonts w:ascii="Garamond" w:eastAsia="EB Garamond" w:hAnsi="Garamond" w:cs="EB Garamond"/>
        </w:rPr>
      </w:pPr>
    </w:p>
    <w:p w14:paraId="2ABCCEC4" w14:textId="77777777" w:rsidR="00C0516E" w:rsidRPr="0025693D" w:rsidRDefault="00C0516E" w:rsidP="00C0516E">
      <w:pPr>
        <w:rPr>
          <w:rFonts w:ascii="Garamond" w:eastAsia="EB Garamond" w:hAnsi="Garamond" w:cs="EB Garamond"/>
        </w:rPr>
      </w:pPr>
      <w:r w:rsidRPr="0025693D">
        <w:rPr>
          <w:rFonts w:ascii="Garamond" w:eastAsia="EB Garamond" w:hAnsi="Garamond" w:cs="EB Garamond"/>
        </w:rPr>
        <w:tab/>
      </w:r>
    </w:p>
    <w:p w14:paraId="3F66EB9F" w14:textId="77777777" w:rsidR="00C30C42" w:rsidRPr="0025693D" w:rsidRDefault="00C30C42">
      <w:pPr>
        <w:rPr>
          <w:rFonts w:ascii="Garamond" w:hAnsi="Garamond"/>
        </w:rPr>
      </w:pPr>
    </w:p>
    <w:sectPr w:rsidR="00C30C42" w:rsidRPr="0025693D" w:rsidSect="00331BC0">
      <w:headerReference w:type="default" r:id="rId13"/>
      <w:footerReference w:type="default" r:id="rId14"/>
      <w:headerReference w:type="first" r:id="rId15"/>
      <w:pgSz w:w="12240" w:h="15840"/>
      <w:pgMar w:top="1440" w:right="1440" w:bottom="1440" w:left="1440" w:header="0"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5EA815" w14:textId="77777777" w:rsidR="0032540B" w:rsidRDefault="0032540B" w:rsidP="005A7556">
      <w:r>
        <w:separator/>
      </w:r>
    </w:p>
  </w:endnote>
  <w:endnote w:type="continuationSeparator" w:id="0">
    <w:p w14:paraId="5D6E9C7E" w14:textId="77777777" w:rsidR="0032540B" w:rsidRDefault="0032540B" w:rsidP="005A75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EB Garamond">
    <w:altName w:val="Calibri"/>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F0F135" w14:textId="77777777" w:rsidR="00C30C42" w:rsidRDefault="006D5419" w:rsidP="00C30C42">
    <w:pPr>
      <w:pStyle w:val="Footer"/>
      <w:tabs>
        <w:tab w:val="left" w:pos="5797"/>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3E4B32" w14:textId="77777777" w:rsidR="0032540B" w:rsidRDefault="0032540B" w:rsidP="005A7556">
      <w:r>
        <w:separator/>
      </w:r>
    </w:p>
  </w:footnote>
  <w:footnote w:type="continuationSeparator" w:id="0">
    <w:p w14:paraId="43A31DB2" w14:textId="77777777" w:rsidR="0032540B" w:rsidRDefault="0032540B" w:rsidP="005A7556">
      <w:r>
        <w:continuationSeparator/>
      </w:r>
    </w:p>
  </w:footnote>
  <w:footnote w:id="1">
    <w:p w14:paraId="3345B94A" w14:textId="77777777" w:rsidR="0025693D" w:rsidRPr="0025693D" w:rsidRDefault="0025693D" w:rsidP="0025693D">
      <w:pPr>
        <w:rPr>
          <w:rFonts w:ascii="Garamond" w:hAnsi="Garamond"/>
          <w:sz w:val="20"/>
          <w:szCs w:val="20"/>
        </w:rPr>
      </w:pPr>
      <w:r w:rsidRPr="0025693D">
        <w:rPr>
          <w:rStyle w:val="FootnoteReference"/>
          <w:rFonts w:ascii="Garamond" w:hAnsi="Garamond"/>
          <w:sz w:val="20"/>
          <w:szCs w:val="20"/>
        </w:rPr>
        <w:footnoteRef/>
      </w:r>
      <w:r w:rsidRPr="0025693D">
        <w:rPr>
          <w:rFonts w:ascii="Garamond" w:hAnsi="Garamond"/>
          <w:sz w:val="20"/>
          <w:szCs w:val="20"/>
        </w:rPr>
        <w:t xml:space="preserve"> </w:t>
      </w:r>
      <w:r w:rsidRPr="0025693D">
        <w:rPr>
          <w:rFonts w:ascii="Garamond" w:hAnsi="Garamond"/>
          <w:color w:val="333333"/>
          <w:sz w:val="20"/>
          <w:szCs w:val="20"/>
          <w:shd w:val="clear" w:color="auto" w:fill="FFFFFF"/>
        </w:rPr>
        <w:t>USGCRP, 2018: </w:t>
      </w:r>
      <w:r w:rsidRPr="0025693D">
        <w:rPr>
          <w:rFonts w:ascii="Garamond" w:hAnsi="Garamond"/>
          <w:i/>
          <w:iCs/>
          <w:color w:val="333333"/>
          <w:sz w:val="20"/>
          <w:szCs w:val="20"/>
          <w:shd w:val="clear" w:color="auto" w:fill="FFFFFF"/>
        </w:rPr>
        <w:t>Impacts, Risks, and </w:t>
      </w:r>
      <w:proofErr w:type="spellStart"/>
      <w:r w:rsidRPr="0025693D">
        <w:rPr>
          <w:rFonts w:ascii="Garamond" w:hAnsi="Garamond"/>
          <w:i/>
          <w:iCs/>
          <w:color w:val="333333"/>
          <w:sz w:val="20"/>
          <w:szCs w:val="20"/>
          <w:shd w:val="clear" w:color="auto" w:fill="FFFFFF"/>
        </w:rPr>
        <w:t>Adaptationin</w:t>
      </w:r>
      <w:proofErr w:type="spellEnd"/>
      <w:r w:rsidRPr="0025693D">
        <w:rPr>
          <w:rFonts w:ascii="Garamond" w:hAnsi="Garamond"/>
          <w:i/>
          <w:iCs/>
          <w:color w:val="333333"/>
          <w:sz w:val="20"/>
          <w:szCs w:val="20"/>
          <w:shd w:val="clear" w:color="auto" w:fill="FFFFFF"/>
        </w:rPr>
        <w:t xml:space="preserve"> the United States: Fourth National Climate Assessment, Volume II</w:t>
      </w:r>
      <w:r w:rsidRPr="0025693D">
        <w:rPr>
          <w:rFonts w:ascii="Garamond" w:hAnsi="Garamond"/>
          <w:color w:val="333333"/>
          <w:sz w:val="20"/>
          <w:szCs w:val="20"/>
          <w:shd w:val="clear" w:color="auto" w:fill="FFFFFF"/>
        </w:rPr>
        <w:t> [</w:t>
      </w:r>
      <w:proofErr w:type="spellStart"/>
      <w:r w:rsidRPr="0025693D">
        <w:rPr>
          <w:rFonts w:ascii="Garamond" w:hAnsi="Garamond"/>
          <w:color w:val="333333"/>
          <w:sz w:val="20"/>
          <w:szCs w:val="20"/>
          <w:shd w:val="clear" w:color="auto" w:fill="FFFFFF"/>
        </w:rPr>
        <w:t>Reidmiller</w:t>
      </w:r>
      <w:proofErr w:type="spellEnd"/>
      <w:r w:rsidRPr="0025693D">
        <w:rPr>
          <w:rFonts w:ascii="Garamond" w:hAnsi="Garamond"/>
          <w:color w:val="333333"/>
          <w:sz w:val="20"/>
          <w:szCs w:val="20"/>
          <w:shd w:val="clear" w:color="auto" w:fill="FFFFFF"/>
        </w:rPr>
        <w:t xml:space="preserve">, D.R., C.W. Avery, D.R. Easterling, K.E. Kunkel, K.L.M. Lewis, T.K. </w:t>
      </w:r>
      <w:proofErr w:type="spellStart"/>
      <w:r w:rsidRPr="0025693D">
        <w:rPr>
          <w:rFonts w:ascii="Garamond" w:hAnsi="Garamond"/>
          <w:color w:val="333333"/>
          <w:sz w:val="20"/>
          <w:szCs w:val="20"/>
          <w:shd w:val="clear" w:color="auto" w:fill="FFFFFF"/>
        </w:rPr>
        <w:t>Maycock</w:t>
      </w:r>
      <w:proofErr w:type="spellEnd"/>
      <w:r w:rsidRPr="0025693D">
        <w:rPr>
          <w:rFonts w:ascii="Garamond" w:hAnsi="Garamond"/>
          <w:color w:val="333333"/>
          <w:sz w:val="20"/>
          <w:szCs w:val="20"/>
          <w:shd w:val="clear" w:color="auto" w:fill="FFFFFF"/>
        </w:rPr>
        <w:t xml:space="preserve">, and B.C. Stewart (eds.)]. U.S. Global Change Research Program, Washington, DC, USA, 1515 pp. </w:t>
      </w:r>
      <w:proofErr w:type="spellStart"/>
      <w:r w:rsidRPr="0025693D">
        <w:rPr>
          <w:rFonts w:ascii="Garamond" w:hAnsi="Garamond"/>
          <w:color w:val="333333"/>
          <w:sz w:val="20"/>
          <w:szCs w:val="20"/>
          <w:shd w:val="clear" w:color="auto" w:fill="FFFFFF"/>
        </w:rPr>
        <w:t>doi</w:t>
      </w:r>
      <w:proofErr w:type="spellEnd"/>
      <w:r w:rsidRPr="0025693D">
        <w:rPr>
          <w:rFonts w:ascii="Garamond" w:hAnsi="Garamond"/>
          <w:color w:val="333333"/>
          <w:sz w:val="20"/>
          <w:szCs w:val="20"/>
          <w:shd w:val="clear" w:color="auto" w:fill="FFFFFF"/>
        </w:rPr>
        <w:t>: 10.7930/NCA4.2018.</w:t>
      </w:r>
    </w:p>
    <w:p w14:paraId="53923F1F" w14:textId="2006D7D8" w:rsidR="0025693D" w:rsidRDefault="0025693D">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194E5F" w14:textId="3458C9A1" w:rsidR="00C30C42" w:rsidRDefault="00C30C42">
    <w:pPr>
      <w:pStyle w:val="Header"/>
      <w:rPr>
        <w:lang w:val="en-US"/>
      </w:rPr>
    </w:pPr>
  </w:p>
  <w:p w14:paraId="41E05C51" w14:textId="77777777" w:rsidR="00C30C42" w:rsidRDefault="00C30C42">
    <w:pPr>
      <w:pStyle w:val="Header"/>
      <w:rPr>
        <w:lang w:val="en-US"/>
      </w:rPr>
    </w:pPr>
  </w:p>
  <w:p w14:paraId="5742660B" w14:textId="77777777" w:rsidR="00C30C42" w:rsidRDefault="00C30C42">
    <w:pPr>
      <w:pStyle w:val="Header"/>
      <w:rPr>
        <w:lang w:val="en-US"/>
      </w:rPr>
    </w:pPr>
  </w:p>
  <w:p w14:paraId="7D7C9E7A" w14:textId="4F80095C" w:rsidR="005A7556" w:rsidRDefault="005A7556" w:rsidP="005A7556">
    <w:pPr>
      <w:pStyle w:val="Header"/>
      <w:rPr>
        <w:lang w:val="en-US"/>
      </w:rPr>
    </w:pPr>
  </w:p>
  <w:p w14:paraId="199326FF" w14:textId="77777777" w:rsidR="005A7556" w:rsidRPr="0044603F" w:rsidRDefault="005A7556" w:rsidP="00C30C42">
    <w:pPr>
      <w:pStyle w:val="Header"/>
      <w:jc w:val="cent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2D445A" w14:textId="77777777" w:rsidR="00331BC0" w:rsidRDefault="00331BC0" w:rsidP="00331BC0">
    <w:pPr>
      <w:pStyle w:val="Header"/>
      <w:jc w:val="center"/>
      <w:rPr>
        <w:noProof/>
        <w:lang w:val="en-US"/>
      </w:rPr>
    </w:pPr>
  </w:p>
  <w:p w14:paraId="7A781D86" w14:textId="77777777" w:rsidR="00331BC0" w:rsidRDefault="00331BC0" w:rsidP="00331BC0">
    <w:pPr>
      <w:pStyle w:val="Header"/>
      <w:jc w:val="center"/>
      <w:rPr>
        <w:noProof/>
        <w:lang w:val="en-US"/>
      </w:rPr>
    </w:pPr>
  </w:p>
  <w:p w14:paraId="61304BCB" w14:textId="10A3E440" w:rsidR="00331BC0" w:rsidRDefault="00331BC0" w:rsidP="00331BC0">
    <w:pPr>
      <w:pStyle w:val="Header"/>
      <w:jc w:val="center"/>
    </w:pPr>
    <w:r w:rsidRPr="00AF79BD">
      <w:rPr>
        <w:noProof/>
        <w:lang w:val="en-US"/>
      </w:rPr>
      <w:drawing>
        <wp:inline distT="0" distB="0" distL="0" distR="0" wp14:anchorId="14D892D3" wp14:editId="53856797">
          <wp:extent cx="1201897" cy="1189184"/>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15857" cy="1202996"/>
                  </a:xfrm>
                  <a:prstGeom prst="rect">
                    <a:avLst/>
                  </a:prstGeom>
                </pic:spPr>
              </pic:pic>
            </a:graphicData>
          </a:graphic>
        </wp:inline>
      </w:drawing>
    </w:r>
    <w:r>
      <w:rPr>
        <w:noProof/>
        <w:lang w:val="en-US"/>
      </w:rPr>
      <w:t xml:space="preserve">                    </w:t>
    </w:r>
    <w:r>
      <w:rPr>
        <w:noProof/>
        <w:lang w:val="en-US"/>
      </w:rPr>
      <w:drawing>
        <wp:inline distT="0" distB="0" distL="0" distR="0" wp14:anchorId="3FE3FBE0" wp14:editId="2842890F">
          <wp:extent cx="1952625" cy="7810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63113" cy="785245"/>
                  </a:xfrm>
                  <a:prstGeom prst="rect">
                    <a:avLst/>
                  </a:prstGeom>
                  <a:noFill/>
                  <a:ln>
                    <a:noFill/>
                  </a:ln>
                </pic:spPr>
              </pic:pic>
            </a:graphicData>
          </a:graphic>
        </wp:inline>
      </w:drawing>
    </w:r>
  </w:p>
  <w:p w14:paraId="656BA6FE" w14:textId="6406783D" w:rsidR="00331BC0" w:rsidRDefault="00331BC0">
    <w:pPr>
      <w:pStyle w:val="Header"/>
    </w:pPr>
  </w:p>
  <w:p w14:paraId="30BD7B98" w14:textId="77777777" w:rsidR="00331BC0" w:rsidRDefault="00331BC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07E15"/>
    <w:multiLevelType w:val="hybridMultilevel"/>
    <w:tmpl w:val="804EA244"/>
    <w:lvl w:ilvl="0" w:tplc="3A067784">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516E"/>
    <w:rsid w:val="000B5D8B"/>
    <w:rsid w:val="00122BFE"/>
    <w:rsid w:val="001E45EA"/>
    <w:rsid w:val="0025693D"/>
    <w:rsid w:val="00281A63"/>
    <w:rsid w:val="0032540B"/>
    <w:rsid w:val="00331BC0"/>
    <w:rsid w:val="00400064"/>
    <w:rsid w:val="004456F2"/>
    <w:rsid w:val="00477B46"/>
    <w:rsid w:val="00575F0B"/>
    <w:rsid w:val="005A7556"/>
    <w:rsid w:val="005B773C"/>
    <w:rsid w:val="006070BB"/>
    <w:rsid w:val="0067771C"/>
    <w:rsid w:val="006D5419"/>
    <w:rsid w:val="00701B00"/>
    <w:rsid w:val="00726AF5"/>
    <w:rsid w:val="00765E36"/>
    <w:rsid w:val="0076727B"/>
    <w:rsid w:val="0077388C"/>
    <w:rsid w:val="00776E68"/>
    <w:rsid w:val="00855D30"/>
    <w:rsid w:val="008E6165"/>
    <w:rsid w:val="009A3D01"/>
    <w:rsid w:val="009B3439"/>
    <w:rsid w:val="00A671C9"/>
    <w:rsid w:val="00A712A9"/>
    <w:rsid w:val="00AD45A5"/>
    <w:rsid w:val="00AE11B5"/>
    <w:rsid w:val="00AF74F5"/>
    <w:rsid w:val="00AF79BD"/>
    <w:rsid w:val="00B010D3"/>
    <w:rsid w:val="00BB7C4E"/>
    <w:rsid w:val="00BE3183"/>
    <w:rsid w:val="00C02041"/>
    <w:rsid w:val="00C0516E"/>
    <w:rsid w:val="00C22116"/>
    <w:rsid w:val="00C30C42"/>
    <w:rsid w:val="00C476D5"/>
    <w:rsid w:val="00C71D2A"/>
    <w:rsid w:val="00C773E1"/>
    <w:rsid w:val="00D14AF5"/>
    <w:rsid w:val="00D27415"/>
    <w:rsid w:val="00D978C0"/>
    <w:rsid w:val="00E23426"/>
    <w:rsid w:val="00F1067B"/>
    <w:rsid w:val="00F615A4"/>
    <w:rsid w:val="00F713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1BAE7B"/>
  <w15:chartTrackingRefBased/>
  <w15:docId w15:val="{1F549280-02FB-2D4B-8636-8124F85E5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0516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0516E"/>
    <w:rPr>
      <w:sz w:val="16"/>
      <w:szCs w:val="16"/>
    </w:rPr>
  </w:style>
  <w:style w:type="paragraph" w:styleId="CommentText">
    <w:name w:val="annotation text"/>
    <w:basedOn w:val="Normal"/>
    <w:link w:val="CommentTextChar"/>
    <w:uiPriority w:val="99"/>
    <w:semiHidden/>
    <w:unhideWhenUsed/>
    <w:rsid w:val="00C0516E"/>
    <w:pPr>
      <w:contextualSpacing/>
    </w:pPr>
    <w:rPr>
      <w:rFonts w:ascii="Arial" w:eastAsia="Arial" w:hAnsi="Arial" w:cs="Arial"/>
      <w:sz w:val="20"/>
      <w:szCs w:val="20"/>
      <w:lang w:val="en"/>
    </w:rPr>
  </w:style>
  <w:style w:type="character" w:customStyle="1" w:styleId="CommentTextChar">
    <w:name w:val="Comment Text Char"/>
    <w:basedOn w:val="DefaultParagraphFont"/>
    <w:link w:val="CommentText"/>
    <w:uiPriority w:val="99"/>
    <w:semiHidden/>
    <w:rsid w:val="00C0516E"/>
    <w:rPr>
      <w:rFonts w:ascii="Arial" w:eastAsia="Arial" w:hAnsi="Arial" w:cs="Arial"/>
      <w:sz w:val="20"/>
      <w:szCs w:val="20"/>
      <w:lang w:val="en"/>
    </w:rPr>
  </w:style>
  <w:style w:type="paragraph" w:styleId="Header">
    <w:name w:val="header"/>
    <w:basedOn w:val="Normal"/>
    <w:link w:val="HeaderChar"/>
    <w:uiPriority w:val="99"/>
    <w:unhideWhenUsed/>
    <w:rsid w:val="00C0516E"/>
    <w:pPr>
      <w:tabs>
        <w:tab w:val="center" w:pos="4680"/>
        <w:tab w:val="right" w:pos="9360"/>
      </w:tabs>
      <w:contextualSpacing/>
    </w:pPr>
    <w:rPr>
      <w:rFonts w:ascii="Arial" w:eastAsia="Arial" w:hAnsi="Arial" w:cs="Arial"/>
      <w:sz w:val="22"/>
      <w:szCs w:val="22"/>
      <w:lang w:val="en"/>
    </w:rPr>
  </w:style>
  <w:style w:type="character" w:customStyle="1" w:styleId="HeaderChar">
    <w:name w:val="Header Char"/>
    <w:basedOn w:val="DefaultParagraphFont"/>
    <w:link w:val="Header"/>
    <w:uiPriority w:val="99"/>
    <w:rsid w:val="00C0516E"/>
    <w:rPr>
      <w:rFonts w:ascii="Arial" w:eastAsia="Arial" w:hAnsi="Arial" w:cs="Arial"/>
      <w:sz w:val="22"/>
      <w:szCs w:val="22"/>
      <w:lang w:val="en"/>
    </w:rPr>
  </w:style>
  <w:style w:type="paragraph" w:styleId="Footer">
    <w:name w:val="footer"/>
    <w:basedOn w:val="Normal"/>
    <w:link w:val="FooterChar"/>
    <w:uiPriority w:val="99"/>
    <w:unhideWhenUsed/>
    <w:rsid w:val="00C0516E"/>
    <w:pPr>
      <w:tabs>
        <w:tab w:val="center" w:pos="4680"/>
        <w:tab w:val="right" w:pos="9360"/>
      </w:tabs>
      <w:contextualSpacing/>
    </w:pPr>
    <w:rPr>
      <w:rFonts w:ascii="Arial" w:eastAsia="Arial" w:hAnsi="Arial" w:cs="Arial"/>
      <w:sz w:val="22"/>
      <w:szCs w:val="22"/>
      <w:lang w:val="en"/>
    </w:rPr>
  </w:style>
  <w:style w:type="character" w:customStyle="1" w:styleId="FooterChar">
    <w:name w:val="Footer Char"/>
    <w:basedOn w:val="DefaultParagraphFont"/>
    <w:link w:val="Footer"/>
    <w:uiPriority w:val="99"/>
    <w:rsid w:val="00C0516E"/>
    <w:rPr>
      <w:rFonts w:ascii="Arial" w:eastAsia="Arial" w:hAnsi="Arial" w:cs="Arial"/>
      <w:sz w:val="22"/>
      <w:szCs w:val="22"/>
      <w:lang w:val="en"/>
    </w:rPr>
  </w:style>
  <w:style w:type="paragraph" w:styleId="BalloonText">
    <w:name w:val="Balloon Text"/>
    <w:basedOn w:val="Normal"/>
    <w:link w:val="BalloonTextChar"/>
    <w:uiPriority w:val="99"/>
    <w:semiHidden/>
    <w:unhideWhenUsed/>
    <w:rsid w:val="00C0516E"/>
    <w:rPr>
      <w:sz w:val="18"/>
      <w:szCs w:val="18"/>
    </w:rPr>
  </w:style>
  <w:style w:type="character" w:customStyle="1" w:styleId="BalloonTextChar">
    <w:name w:val="Balloon Text Char"/>
    <w:basedOn w:val="DefaultParagraphFont"/>
    <w:link w:val="BalloonText"/>
    <w:uiPriority w:val="99"/>
    <w:semiHidden/>
    <w:rsid w:val="00C0516E"/>
    <w:rPr>
      <w:rFonts w:ascii="Times New Roman" w:eastAsia="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C0516E"/>
    <w:pPr>
      <w:contextualSpacing w:val="0"/>
    </w:pPr>
    <w:rPr>
      <w:rFonts w:ascii="Times New Roman" w:eastAsia="Times New Roman" w:hAnsi="Times New Roman" w:cs="Times New Roman"/>
      <w:b/>
      <w:bCs/>
      <w:lang w:val="en-US"/>
    </w:rPr>
  </w:style>
  <w:style w:type="character" w:customStyle="1" w:styleId="CommentSubjectChar">
    <w:name w:val="Comment Subject Char"/>
    <w:basedOn w:val="CommentTextChar"/>
    <w:link w:val="CommentSubject"/>
    <w:uiPriority w:val="99"/>
    <w:semiHidden/>
    <w:rsid w:val="00C0516E"/>
    <w:rPr>
      <w:rFonts w:ascii="Times New Roman" w:eastAsia="Times New Roman" w:hAnsi="Times New Roman" w:cs="Times New Roman"/>
      <w:b/>
      <w:bCs/>
      <w:sz w:val="20"/>
      <w:szCs w:val="20"/>
      <w:lang w:val="en"/>
    </w:rPr>
  </w:style>
  <w:style w:type="paragraph" w:styleId="Revision">
    <w:name w:val="Revision"/>
    <w:hidden/>
    <w:uiPriority w:val="99"/>
    <w:semiHidden/>
    <w:rsid w:val="00C22116"/>
    <w:rPr>
      <w:rFonts w:ascii="Times New Roman" w:eastAsia="Times New Roman" w:hAnsi="Times New Roman" w:cs="Times New Roman"/>
    </w:rPr>
  </w:style>
  <w:style w:type="paragraph" w:styleId="FootnoteText">
    <w:name w:val="footnote text"/>
    <w:basedOn w:val="Normal"/>
    <w:link w:val="FootnoteTextChar"/>
    <w:uiPriority w:val="99"/>
    <w:semiHidden/>
    <w:unhideWhenUsed/>
    <w:rsid w:val="0025693D"/>
    <w:rPr>
      <w:sz w:val="20"/>
      <w:szCs w:val="20"/>
    </w:rPr>
  </w:style>
  <w:style w:type="character" w:customStyle="1" w:styleId="FootnoteTextChar">
    <w:name w:val="Footnote Text Char"/>
    <w:basedOn w:val="DefaultParagraphFont"/>
    <w:link w:val="FootnoteText"/>
    <w:uiPriority w:val="99"/>
    <w:semiHidden/>
    <w:rsid w:val="0025693D"/>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25693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6719656">
      <w:bodyDiv w:val="1"/>
      <w:marLeft w:val="0"/>
      <w:marRight w:val="0"/>
      <w:marTop w:val="0"/>
      <w:marBottom w:val="0"/>
      <w:divBdr>
        <w:top w:val="none" w:sz="0" w:space="0" w:color="auto"/>
        <w:left w:val="none" w:sz="0" w:space="0" w:color="auto"/>
        <w:bottom w:val="none" w:sz="0" w:space="0" w:color="auto"/>
        <w:right w:val="none" w:sz="0" w:space="0" w:color="auto"/>
      </w:divBdr>
    </w:div>
    <w:div w:id="1362512904">
      <w:bodyDiv w:val="1"/>
      <w:marLeft w:val="0"/>
      <w:marRight w:val="0"/>
      <w:marTop w:val="0"/>
      <w:marBottom w:val="0"/>
      <w:divBdr>
        <w:top w:val="none" w:sz="0" w:space="0" w:color="auto"/>
        <w:left w:val="none" w:sz="0" w:space="0" w:color="auto"/>
        <w:bottom w:val="none" w:sz="0" w:space="0" w:color="auto"/>
        <w:right w:val="none" w:sz="0" w:space="0" w:color="auto"/>
      </w:divBdr>
    </w:div>
    <w:div w:id="1643923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olicy@nifa.usda.gov"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FF2D36-093F-034F-8C0A-541EA9E03E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1664</Words>
  <Characters>9486</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5</cp:revision>
  <cp:lastPrinted>2019-02-28T15:15:00Z</cp:lastPrinted>
  <dcterms:created xsi:type="dcterms:W3CDTF">2019-02-11T20:50:00Z</dcterms:created>
  <dcterms:modified xsi:type="dcterms:W3CDTF">2019-02-28T22:38:00Z</dcterms:modified>
</cp:coreProperties>
</file>